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FFD5" w14:textId="21D65E06" w:rsidR="00321A19" w:rsidRDefault="00A177B3" w:rsidP="00321A19">
      <w:pPr>
        <w:pStyle w:val="OMBInfo"/>
      </w:pPr>
      <w:r>
        <w:t xml:space="preserve">Biographical Sketch for </w:t>
      </w:r>
      <w:r w:rsidR="0006605D">
        <w:t>HMS Faculty Profile</w:t>
      </w:r>
    </w:p>
    <w:p w14:paraId="5301147D" w14:textId="77777777" w:rsidR="00E309F0" w:rsidRDefault="00E309F0" w:rsidP="00D825A1">
      <w:pPr>
        <w:pStyle w:val="Title"/>
      </w:pPr>
    </w:p>
    <w:p w14:paraId="3624679F" w14:textId="77777777" w:rsidR="00812185" w:rsidRDefault="00812185" w:rsidP="00D825A1">
      <w:pPr>
        <w:pStyle w:val="Title"/>
      </w:pPr>
      <w:r w:rsidRPr="00D825A1">
        <w:t>BIOGRAPHICAL</w:t>
      </w:r>
      <w:r>
        <w:t xml:space="preserve"> SKETCH</w:t>
      </w:r>
    </w:p>
    <w:p w14:paraId="2DA7FF0D" w14:textId="77777777" w:rsidR="00812185" w:rsidRPr="00F7284D" w:rsidRDefault="00812185" w:rsidP="00812185">
      <w:pPr>
        <w:pStyle w:val="HeadingNote"/>
        <w:pBdr>
          <w:between w:val="single" w:sz="4" w:space="1" w:color="auto"/>
        </w:pBdr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DO NOT EXCEED </w:t>
      </w:r>
      <w:r>
        <w:t>FIVE</w:t>
      </w:r>
      <w:r w:rsidRPr="00F7284D">
        <w:t xml:space="preserve"> PAGES.</w:t>
      </w:r>
    </w:p>
    <w:p w14:paraId="20F069B8" w14:textId="0F4BD278" w:rsidR="00812185" w:rsidRPr="00812185" w:rsidRDefault="00812185" w:rsidP="00812185">
      <w:pPr>
        <w:pStyle w:val="FormFieldCaption1"/>
        <w:pBdr>
          <w:between w:val="single" w:sz="4" w:space="1" w:color="auto"/>
        </w:pBdr>
        <w:rPr>
          <w:sz w:val="20"/>
          <w:szCs w:val="20"/>
        </w:rPr>
      </w:pPr>
      <w:r>
        <w:t>NAME:</w:t>
      </w:r>
      <w:r w:rsidR="00153887">
        <w:t xml:space="preserve"> </w:t>
      </w:r>
      <w:r w:rsidR="00153887" w:rsidRPr="00B85CDB">
        <w:rPr>
          <w:sz w:val="22"/>
          <w:szCs w:val="22"/>
        </w:rPr>
        <w:t>Hur, Sun</w:t>
      </w:r>
    </w:p>
    <w:p w14:paraId="42148312" w14:textId="714CBA5E" w:rsidR="003E1568" w:rsidRDefault="003E1568" w:rsidP="00812185">
      <w:pPr>
        <w:pStyle w:val="FormFieldCaption1"/>
        <w:pBdr>
          <w:between w:val="single" w:sz="4" w:space="1" w:color="auto"/>
        </w:pBdr>
      </w:pPr>
      <w:proofErr w:type="spellStart"/>
      <w:r>
        <w:t>eRA</w:t>
      </w:r>
      <w:proofErr w:type="spellEnd"/>
      <w:r>
        <w:t xml:space="preserve"> COMMONS </w:t>
      </w:r>
      <w:proofErr w:type="gramStart"/>
      <w:r>
        <w:t>USER NAME</w:t>
      </w:r>
      <w:proofErr w:type="gramEnd"/>
      <w:r>
        <w:t xml:space="preserve"> (credential, e.g., agency login):</w:t>
      </w:r>
      <w:r w:rsidR="00153887">
        <w:t xml:space="preserve"> </w:t>
      </w:r>
      <w:proofErr w:type="spellStart"/>
      <w:r w:rsidR="00153887" w:rsidRPr="00B85CDB">
        <w:rPr>
          <w:sz w:val="22"/>
          <w:szCs w:val="22"/>
        </w:rPr>
        <w:t>Hursun</w:t>
      </w:r>
      <w:proofErr w:type="spellEnd"/>
    </w:p>
    <w:p w14:paraId="27F53177" w14:textId="1AD96995" w:rsidR="00812185" w:rsidRDefault="00812185" w:rsidP="00812185">
      <w:pPr>
        <w:pStyle w:val="FormFieldCaption1"/>
        <w:pBdr>
          <w:between w:val="single" w:sz="4" w:space="1" w:color="auto"/>
        </w:pBdr>
      </w:pPr>
      <w:r>
        <w:t>POSITION TITLE:</w:t>
      </w:r>
      <w:r w:rsidR="00153887">
        <w:t xml:space="preserve"> </w:t>
      </w:r>
      <w:r w:rsidR="00716A7F">
        <w:rPr>
          <w:sz w:val="22"/>
          <w:szCs w:val="22"/>
        </w:rPr>
        <w:t>Oscar M. Schloss, MD P</w:t>
      </w:r>
      <w:r w:rsidR="006411EA">
        <w:rPr>
          <w:sz w:val="22"/>
          <w:szCs w:val="22"/>
        </w:rPr>
        <w:t>rofessor</w:t>
      </w:r>
    </w:p>
    <w:p w14:paraId="0477799A" w14:textId="77777777" w:rsidR="00812185" w:rsidRPr="00A93453" w:rsidRDefault="00812185" w:rsidP="003E1568">
      <w:pPr>
        <w:pStyle w:val="FormFieldCaption1"/>
        <w:pBdr>
          <w:between w:val="single" w:sz="4" w:space="1" w:color="auto"/>
        </w:pBdr>
      </w:pPr>
      <w:r>
        <w:t xml:space="preserve">EDUCATION/TRAINING </w:t>
      </w:r>
      <w:r w:rsidRPr="00812185">
        <w:rPr>
          <w:rStyle w:val="Emphasis"/>
        </w:rPr>
        <w:t>(Begin with baccalaureate or other initial professional education, such as nursing, include postdoctoral training and residency training if applicable.</w:t>
      </w:r>
      <w:r w:rsidR="00240E97">
        <w:rPr>
          <w:rStyle w:val="Emphasis"/>
        </w:rPr>
        <w:t xml:space="preserve"> Add/delete rows as necessary.</w:t>
      </w:r>
      <w:r w:rsidRPr="00812185">
        <w:rPr>
          <w:rStyle w:val="Emphasis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058"/>
        <w:gridCol w:w="1783"/>
        <w:gridCol w:w="1446"/>
        <w:gridCol w:w="2603"/>
      </w:tblGrid>
      <w:tr w:rsidR="00D825A1" w14:paraId="284850D5" w14:textId="77777777" w:rsidTr="00B85CDB">
        <w:trPr>
          <w:cantSplit/>
          <w:tblHeader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0B47A" w14:textId="77777777" w:rsidR="00D825A1" w:rsidRDefault="00D825A1" w:rsidP="00E37E57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9A9D" w14:textId="77777777" w:rsidR="00D825A1" w:rsidRDefault="00D825A1" w:rsidP="00E37E57">
            <w:pPr>
              <w:pStyle w:val="FormFieldCaption"/>
              <w:jc w:val="center"/>
            </w:pPr>
            <w:r>
              <w:t>DEGREE</w:t>
            </w:r>
          </w:p>
          <w:p w14:paraId="73706142" w14:textId="77777777" w:rsidR="00D825A1" w:rsidRPr="00152B5E" w:rsidRDefault="00D825A1" w:rsidP="00E37E57">
            <w:pPr>
              <w:pStyle w:val="FormFieldCaption"/>
              <w:jc w:val="center"/>
              <w:rPr>
                <w:rStyle w:val="Emphasis"/>
              </w:rPr>
            </w:pPr>
            <w:r w:rsidRPr="00152B5E">
              <w:rPr>
                <w:rStyle w:val="Emphasis"/>
              </w:rPr>
              <w:t>(if applicable)</w:t>
            </w:r>
          </w:p>
          <w:p w14:paraId="39501438" w14:textId="77777777" w:rsidR="00D825A1" w:rsidRDefault="00D825A1" w:rsidP="00E37E57">
            <w:pPr>
              <w:pStyle w:val="FormFieldCaption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69E8" w14:textId="77777777" w:rsidR="00240E97" w:rsidRDefault="00240E97" w:rsidP="00E37E57">
            <w:pPr>
              <w:pStyle w:val="FormFieldCaption"/>
              <w:jc w:val="center"/>
            </w:pPr>
            <w:r>
              <w:t>Completion Date</w:t>
            </w:r>
          </w:p>
          <w:p w14:paraId="1FFFC0A6" w14:textId="77777777" w:rsidR="00D825A1" w:rsidRDefault="00D825A1" w:rsidP="00E37E57">
            <w:pPr>
              <w:pStyle w:val="FormFieldCaption"/>
              <w:jc w:val="center"/>
            </w:pPr>
            <w:r>
              <w:t>MM/YYYY</w:t>
            </w:r>
          </w:p>
          <w:p w14:paraId="318E7234" w14:textId="77777777" w:rsidR="00D825A1" w:rsidRDefault="00D825A1" w:rsidP="00E37E57">
            <w:pPr>
              <w:pStyle w:val="FormFieldCaption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FCD2" w14:textId="77777777" w:rsidR="00D825A1" w:rsidRDefault="00D825A1" w:rsidP="00E37E57">
            <w:pPr>
              <w:pStyle w:val="FormFieldCaption"/>
              <w:jc w:val="center"/>
            </w:pPr>
            <w:r>
              <w:t>FIELD OF STUDY</w:t>
            </w:r>
          </w:p>
          <w:p w14:paraId="2052EC84" w14:textId="77777777" w:rsidR="00D825A1" w:rsidRDefault="00D825A1" w:rsidP="00E37E57">
            <w:pPr>
              <w:pStyle w:val="FormFieldCaption"/>
            </w:pPr>
          </w:p>
        </w:tc>
      </w:tr>
      <w:tr w:rsidR="00D825A1" w:rsidRPr="00153887" w14:paraId="2B1AA720" w14:textId="77777777" w:rsidTr="00B85CDB">
        <w:trPr>
          <w:cantSplit/>
          <w:trHeight w:val="395"/>
        </w:trPr>
        <w:tc>
          <w:tcPr>
            <w:tcW w:w="5058" w:type="dxa"/>
            <w:tcBorders>
              <w:top w:val="single" w:sz="4" w:space="0" w:color="auto"/>
            </w:tcBorders>
          </w:tcPr>
          <w:p w14:paraId="7951BCCA" w14:textId="098D9A32" w:rsidR="00D825A1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proofErr w:type="spellStart"/>
            <w:r w:rsidRPr="00153887">
              <w:rPr>
                <w:sz w:val="22"/>
                <w:szCs w:val="22"/>
              </w:rPr>
              <w:t>Ewha</w:t>
            </w:r>
            <w:proofErr w:type="spellEnd"/>
            <w:r w:rsidRPr="00153887">
              <w:rPr>
                <w:sz w:val="22"/>
                <w:szCs w:val="22"/>
              </w:rPr>
              <w:t xml:space="preserve"> Women’s University, Seoul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14:paraId="4FC4812D" w14:textId="186116D4" w:rsidR="00D825A1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B.S.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09C757D" w14:textId="5FB5925D" w:rsidR="00D825A1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06/2001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4D540397" w14:textId="53BCE156" w:rsidR="00D825A1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Physics (with minor in Chemistry)</w:t>
            </w:r>
          </w:p>
        </w:tc>
      </w:tr>
      <w:tr w:rsidR="00240E97" w:rsidRPr="00153887" w14:paraId="632E4E09" w14:textId="77777777" w:rsidTr="00B85CDB">
        <w:trPr>
          <w:cantSplit/>
          <w:trHeight w:val="395"/>
        </w:trPr>
        <w:tc>
          <w:tcPr>
            <w:tcW w:w="5058" w:type="dxa"/>
          </w:tcPr>
          <w:p w14:paraId="388A4659" w14:textId="101D7B22" w:rsidR="00240E97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University of California, Santa Barbara, CA</w:t>
            </w:r>
          </w:p>
        </w:tc>
        <w:tc>
          <w:tcPr>
            <w:tcW w:w="1783" w:type="dxa"/>
          </w:tcPr>
          <w:p w14:paraId="2BB9A85D" w14:textId="5609877D" w:rsidR="00240E97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Ph.D.</w:t>
            </w:r>
          </w:p>
        </w:tc>
        <w:tc>
          <w:tcPr>
            <w:tcW w:w="1446" w:type="dxa"/>
          </w:tcPr>
          <w:p w14:paraId="0C7CBE12" w14:textId="469FB2D5" w:rsidR="00240E97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06/2003</w:t>
            </w:r>
          </w:p>
        </w:tc>
        <w:tc>
          <w:tcPr>
            <w:tcW w:w="2603" w:type="dxa"/>
          </w:tcPr>
          <w:p w14:paraId="28947A8D" w14:textId="779C68D9" w:rsidR="00240E97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Physical Chemistry</w:t>
            </w:r>
          </w:p>
        </w:tc>
      </w:tr>
      <w:tr w:rsidR="00240E97" w:rsidRPr="00153887" w14:paraId="5154EAE6" w14:textId="77777777" w:rsidTr="00B85CDB">
        <w:trPr>
          <w:cantSplit/>
          <w:trHeight w:val="395"/>
        </w:trPr>
        <w:tc>
          <w:tcPr>
            <w:tcW w:w="5058" w:type="dxa"/>
          </w:tcPr>
          <w:p w14:paraId="02748ECF" w14:textId="332B0F36" w:rsidR="00240E97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University of California, San Francisco, CA</w:t>
            </w:r>
          </w:p>
        </w:tc>
        <w:tc>
          <w:tcPr>
            <w:tcW w:w="1783" w:type="dxa"/>
          </w:tcPr>
          <w:p w14:paraId="4C973F04" w14:textId="534A0239" w:rsidR="00240E97" w:rsidRPr="00153887" w:rsidRDefault="00153887" w:rsidP="00B85CDB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Post</w:t>
            </w:r>
            <w:r w:rsidR="00B85CDB">
              <w:rPr>
                <w:sz w:val="22"/>
                <w:szCs w:val="22"/>
              </w:rPr>
              <w:t>-doctoral</w:t>
            </w:r>
          </w:p>
        </w:tc>
        <w:tc>
          <w:tcPr>
            <w:tcW w:w="1446" w:type="dxa"/>
          </w:tcPr>
          <w:p w14:paraId="61594F8D" w14:textId="60496D71" w:rsidR="00240E97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08/2008</w:t>
            </w:r>
          </w:p>
        </w:tc>
        <w:tc>
          <w:tcPr>
            <w:tcW w:w="2603" w:type="dxa"/>
          </w:tcPr>
          <w:p w14:paraId="3A4DAF90" w14:textId="7BF869FB" w:rsidR="00240E97" w:rsidRPr="00153887" w:rsidRDefault="00153887" w:rsidP="00E37E57">
            <w:pPr>
              <w:pStyle w:val="FormFieldCaption"/>
              <w:rPr>
                <w:sz w:val="22"/>
                <w:szCs w:val="22"/>
              </w:rPr>
            </w:pPr>
            <w:r w:rsidRPr="00153887">
              <w:rPr>
                <w:sz w:val="22"/>
                <w:szCs w:val="22"/>
              </w:rPr>
              <w:t>Structural biology</w:t>
            </w:r>
          </w:p>
        </w:tc>
      </w:tr>
    </w:tbl>
    <w:p w14:paraId="0D14C3D6" w14:textId="77777777" w:rsidR="00E67A05" w:rsidRPr="00D825A1" w:rsidRDefault="00E67A05" w:rsidP="00D825A1">
      <w:pPr>
        <w:pStyle w:val="Heading1"/>
      </w:pPr>
      <w:r w:rsidRPr="00D825A1">
        <w:t>A.</w:t>
      </w:r>
      <w:r w:rsidRPr="00D825A1">
        <w:tab/>
        <w:t>Personal Statement</w:t>
      </w:r>
    </w:p>
    <w:p w14:paraId="2B04B480" w14:textId="5513F258" w:rsidR="001945E4" w:rsidRDefault="009007D2" w:rsidP="009007D2">
      <w:r w:rsidRPr="00063223">
        <w:t>My research focuses on the molecular mechanisms of self vs non-</w:t>
      </w:r>
      <w:proofErr w:type="spellStart"/>
      <w:r w:rsidRPr="00AB4355">
        <w:t>self discrimination</w:t>
      </w:r>
      <w:proofErr w:type="spellEnd"/>
      <w:r w:rsidRPr="00AB4355">
        <w:t xml:space="preserve"> by the immune system. </w:t>
      </w:r>
      <w:r w:rsidR="002E1BE3" w:rsidRPr="00AB4355">
        <w:t xml:space="preserve">Our mechanistic work on </w:t>
      </w:r>
      <w:r w:rsidR="00FA71A4" w:rsidRPr="00AB4355">
        <w:t xml:space="preserve">a family of </w:t>
      </w:r>
      <w:r w:rsidR="002E1BE3" w:rsidRPr="00AB4355">
        <w:t>immune receptor</w:t>
      </w:r>
      <w:r w:rsidR="00FA71A4" w:rsidRPr="00AB4355">
        <w:t>s, RIG-I-like receptors (RLRs), revealed</w:t>
      </w:r>
      <w:r w:rsidR="00DC1F38" w:rsidRPr="00AB4355">
        <w:t xml:space="preserve"> how t</w:t>
      </w:r>
      <w:r w:rsidR="00FA71A4" w:rsidRPr="00AB4355">
        <w:t>he innate immune system</w:t>
      </w:r>
      <w:r w:rsidR="00DC1F38" w:rsidRPr="00AB4355">
        <w:t xml:space="preserve"> detect</w:t>
      </w:r>
      <w:r w:rsidR="00FA71A4" w:rsidRPr="00AB4355">
        <w:t>s</w:t>
      </w:r>
      <w:r w:rsidR="00DC1F38" w:rsidRPr="00AB4355">
        <w:t xml:space="preserve"> </w:t>
      </w:r>
      <w:r w:rsidR="00AB4355" w:rsidRPr="00AB4355">
        <w:t>viral</w:t>
      </w:r>
      <w:r w:rsidR="00DC1F38" w:rsidRPr="00AB4355">
        <w:t xml:space="preserve"> RNA during infection and</w:t>
      </w:r>
      <w:r w:rsidRPr="00AB4355">
        <w:t xml:space="preserve"> how </w:t>
      </w:r>
      <w:r w:rsidR="00FA71A4" w:rsidRPr="00AB4355">
        <w:t>RNA detection</w:t>
      </w:r>
      <w:r w:rsidRPr="00AB4355">
        <w:t xml:space="preserve"> is coupled to antiviral signal activation</w:t>
      </w:r>
      <w:r w:rsidR="00234F47" w:rsidRPr="00AB4355">
        <w:t xml:space="preserve">. </w:t>
      </w:r>
      <w:r w:rsidR="00FA71A4" w:rsidRPr="00AB4355">
        <w:t>Our work also led to</w:t>
      </w:r>
      <w:r w:rsidR="00AB4355" w:rsidRPr="00AB4355">
        <w:t xml:space="preserve"> the identification of endogenous RNAs that can inappropriately activate RLRs under pathologic conditions, </w:t>
      </w:r>
      <w:r w:rsidR="00AB4355" w:rsidRPr="00AB4355">
        <w:rPr>
          <w:rFonts w:hAnsi="Batang"/>
          <w:szCs w:val="20"/>
        </w:rPr>
        <w:t>linking dysregulated RLR function to immune di</w:t>
      </w:r>
      <w:r w:rsidR="00AB4355" w:rsidRPr="00563AD1">
        <w:rPr>
          <w:rFonts w:hAnsi="Batang"/>
          <w:szCs w:val="20"/>
        </w:rPr>
        <w:t>sorders</w:t>
      </w:r>
      <w:r w:rsidR="00AB4355">
        <w:t>.</w:t>
      </w:r>
    </w:p>
    <w:p w14:paraId="34C92C76" w14:textId="23952CB3" w:rsidR="009007D2" w:rsidRDefault="00234F47" w:rsidP="001945E4">
      <w:pPr>
        <w:ind w:firstLine="360"/>
      </w:pPr>
      <w:r>
        <w:t>More recent</w:t>
      </w:r>
      <w:r w:rsidR="0034703B">
        <w:t xml:space="preserve">ly, </w:t>
      </w:r>
      <w:r w:rsidR="001945E4">
        <w:t xml:space="preserve">we </w:t>
      </w:r>
      <w:r w:rsidR="00054CF4">
        <w:t>started exploring</w:t>
      </w:r>
      <w:r w:rsidR="001945E4">
        <w:t xml:space="preserve"> transcriptional regulatory mechanism</w:t>
      </w:r>
      <w:r w:rsidR="00723576">
        <w:t>s</w:t>
      </w:r>
      <w:r w:rsidR="001945E4">
        <w:t xml:space="preserve"> that underli</w:t>
      </w:r>
      <w:r w:rsidR="00985EE8">
        <w:t>e</w:t>
      </w:r>
      <w:r w:rsidR="001945E4">
        <w:t xml:space="preserve"> T cell self-tolerance</w:t>
      </w:r>
      <w:r w:rsidR="00AB4355">
        <w:t xml:space="preserve"> and global immune homeostasis</w:t>
      </w:r>
      <w:r w:rsidR="0034703B">
        <w:t>.</w:t>
      </w:r>
      <w:r w:rsidR="001945E4">
        <w:t xml:space="preserve"> We </w:t>
      </w:r>
      <w:r w:rsidR="0095350C">
        <w:t>have been focusing on</w:t>
      </w:r>
      <w:r w:rsidR="001945E4">
        <w:t xml:space="preserve"> two transcription factors, Aire and FoxP3, </w:t>
      </w:r>
      <w:r w:rsidR="00985EE8">
        <w:t>that are involved in negative selection of self-reactive T cells and development of immune-suppressive regulatory T cells, respectively</w:t>
      </w:r>
      <w:r w:rsidR="001945E4">
        <w:t>. We found that both proteins form homo-multimer</w:t>
      </w:r>
      <w:r w:rsidR="00985EE8">
        <w:t>s</w:t>
      </w:r>
      <w:r w:rsidR="001945E4">
        <w:t xml:space="preserve"> and </w:t>
      </w:r>
      <w:r w:rsidR="00985EE8">
        <w:t xml:space="preserve">that </w:t>
      </w:r>
      <w:r w:rsidR="001945E4">
        <w:t>th</w:t>
      </w:r>
      <w:r w:rsidR="00985EE8">
        <w:t>ese</w:t>
      </w:r>
      <w:r w:rsidR="001945E4">
        <w:t xml:space="preserve"> multimeric assembl</w:t>
      </w:r>
      <w:r w:rsidR="00985EE8">
        <w:t>ies are</w:t>
      </w:r>
      <w:r w:rsidR="001945E4">
        <w:t xml:space="preserve"> the key</w:t>
      </w:r>
      <w:r w:rsidR="00985EE8">
        <w:t>s</w:t>
      </w:r>
      <w:r w:rsidR="001945E4">
        <w:t xml:space="preserve"> to the cognate site recognition and </w:t>
      </w:r>
      <w:r w:rsidR="00867575">
        <w:t xml:space="preserve">their </w:t>
      </w:r>
      <w:r w:rsidR="001945E4">
        <w:t>transcriptional regulatory functions.</w:t>
      </w:r>
    </w:p>
    <w:p w14:paraId="6FF4E19F" w14:textId="5C3009DB" w:rsidR="00442259" w:rsidRPr="0085427A" w:rsidRDefault="009F11D1" w:rsidP="00442259">
      <w:pPr>
        <w:ind w:firstLine="360"/>
      </w:pPr>
      <w:r>
        <w:t xml:space="preserve">Central to my research program is </w:t>
      </w:r>
      <w:r w:rsidR="00054CF4">
        <w:t xml:space="preserve">a focus on </w:t>
      </w:r>
      <w:r>
        <w:t xml:space="preserve">mechanistic understanding of protein-nucleic acid interactions in immunity. </w:t>
      </w:r>
      <w:r w:rsidR="00054CF4" w:rsidRPr="00054CF4">
        <w:t xml:space="preserve">My scientific journey has progressed from physics during college to computational chemistry in my PhD, followed by structural biology and biochemistry in my postdoctoral fellowship, and now an interdisciplinary approach </w:t>
      </w:r>
      <w:r w:rsidR="00054CF4">
        <w:t>centered around</w:t>
      </w:r>
      <w:r w:rsidR="00054CF4" w:rsidRPr="00054CF4">
        <w:t xml:space="preserve"> immunology in my own lab. I am also committed to training the next generation of scientists by fostering a collaborative lab environment that values diverse perspectives and backgrounds.</w:t>
      </w:r>
    </w:p>
    <w:p w14:paraId="439458A5" w14:textId="77777777" w:rsidR="00D663A7" w:rsidRPr="00D825A1" w:rsidRDefault="00D663A7" w:rsidP="00D663A7">
      <w:pPr>
        <w:pStyle w:val="Heading1"/>
      </w:pPr>
      <w:r w:rsidRPr="00D825A1">
        <w:t>B.</w:t>
      </w:r>
      <w:r w:rsidRPr="00D825A1">
        <w:tab/>
        <w:t>Positions</w:t>
      </w:r>
      <w:r>
        <w:t>, Scientific Appointments</w:t>
      </w:r>
      <w:r w:rsidRPr="00D825A1">
        <w:t xml:space="preserve"> and Honors</w:t>
      </w:r>
    </w:p>
    <w:p w14:paraId="2D198A49" w14:textId="77777777" w:rsidR="00D663A7" w:rsidRDefault="00D663A7" w:rsidP="00D663A7">
      <w:pPr>
        <w:ind w:right="288"/>
        <w:jc w:val="both"/>
      </w:pPr>
      <w:r>
        <w:rPr>
          <w:b/>
          <w:u w:val="single"/>
        </w:rPr>
        <w:t>Positions and Employment</w:t>
      </w:r>
    </w:p>
    <w:p w14:paraId="344F6B6F" w14:textId="3C290A81" w:rsidR="0077509E" w:rsidRDefault="0077509E" w:rsidP="0077509E">
      <w:pPr>
        <w:ind w:left="2160" w:right="288" w:hanging="2160"/>
        <w:jc w:val="both"/>
      </w:pPr>
      <w:r>
        <w:t>2021-present</w:t>
      </w:r>
      <w:r>
        <w:tab/>
        <w:t>Investigator, Howard Hughes Medical Institute,</w:t>
      </w:r>
      <w:r w:rsidRPr="00716A7F">
        <w:t xml:space="preserve"> </w:t>
      </w:r>
      <w:r>
        <w:t>Boston, MA</w:t>
      </w:r>
    </w:p>
    <w:p w14:paraId="47DACBEA" w14:textId="77777777" w:rsidR="00D663A7" w:rsidRDefault="00D663A7" w:rsidP="00D663A7">
      <w:pPr>
        <w:ind w:left="2160" w:right="288" w:hanging="2160"/>
        <w:jc w:val="both"/>
      </w:pPr>
      <w:r>
        <w:t>2020-present</w:t>
      </w:r>
      <w:r>
        <w:tab/>
        <w:t>Oscar M. Schloss, MD Professor, Department of Pediatrics at Harvard Medical School,</w:t>
      </w:r>
      <w:r w:rsidRPr="00716A7F">
        <w:t xml:space="preserve"> </w:t>
      </w:r>
      <w:r>
        <w:t>Boston, MA</w:t>
      </w:r>
    </w:p>
    <w:p w14:paraId="2FCDAF18" w14:textId="77777777" w:rsidR="00D663A7" w:rsidRDefault="00D663A7" w:rsidP="00D663A7">
      <w:pPr>
        <w:ind w:left="2160" w:right="288" w:hanging="2160"/>
        <w:jc w:val="both"/>
      </w:pPr>
      <w:r>
        <w:t>2019-present</w:t>
      </w:r>
      <w:r w:rsidRPr="009349F9">
        <w:tab/>
      </w:r>
      <w:r>
        <w:t>Professor at Department of Biological Chemistry and Molecular Pharmacology at Harvard Medical School, Boston, MA</w:t>
      </w:r>
    </w:p>
    <w:p w14:paraId="3D48CE9E" w14:textId="0A8AA5E5" w:rsidR="00B323A8" w:rsidRDefault="00B323A8" w:rsidP="00B323A8">
      <w:pPr>
        <w:ind w:left="2160" w:right="288" w:hanging="2160"/>
        <w:jc w:val="both"/>
      </w:pPr>
      <w:r>
        <w:t>2019-present</w:t>
      </w:r>
      <w:r>
        <w:tab/>
        <w:t>Senior Investigator, Program in Cellular and Molecular Medicine, Children’s Hospital Boston, Boston, MA</w:t>
      </w:r>
    </w:p>
    <w:p w14:paraId="00C2F275" w14:textId="0FF49B46" w:rsidR="00D663A7" w:rsidRDefault="00D663A7" w:rsidP="00D663A7">
      <w:pPr>
        <w:ind w:left="2160" w:right="288" w:hanging="2160"/>
        <w:jc w:val="both"/>
      </w:pPr>
      <w:r>
        <w:t>2012-</w:t>
      </w:r>
      <w:r w:rsidR="00B323A8">
        <w:t>2019</w:t>
      </w:r>
      <w:r>
        <w:tab/>
        <w:t>Investigator, Program in Cellular and Molecular Medicine, Children’s Hospital Boston, Boston, MA</w:t>
      </w:r>
    </w:p>
    <w:p w14:paraId="51DC1199" w14:textId="77777777" w:rsidR="00D663A7" w:rsidRDefault="00D663A7" w:rsidP="00D663A7">
      <w:pPr>
        <w:ind w:left="2160" w:right="288" w:hanging="2160"/>
        <w:jc w:val="both"/>
      </w:pPr>
      <w:r>
        <w:t>2014</w:t>
      </w:r>
      <w:r w:rsidRPr="009349F9">
        <w:t>–</w:t>
      </w:r>
      <w:r>
        <w:t>2019</w:t>
      </w:r>
      <w:r w:rsidRPr="009349F9">
        <w:tab/>
      </w:r>
      <w:r>
        <w:t>Associate Professor at Department of Biological Chemistry and Molecular Pharmacology at Harvard Medical School, Boston, MA</w:t>
      </w:r>
    </w:p>
    <w:p w14:paraId="029C030A" w14:textId="77777777" w:rsidR="00D663A7" w:rsidRDefault="00D663A7" w:rsidP="00D663A7">
      <w:pPr>
        <w:ind w:left="2160" w:right="288" w:hanging="2160"/>
        <w:jc w:val="both"/>
      </w:pPr>
      <w:r w:rsidRPr="009349F9">
        <w:t>2008–</w:t>
      </w:r>
      <w:r>
        <w:t>2014</w:t>
      </w:r>
      <w:r w:rsidRPr="009349F9">
        <w:tab/>
      </w:r>
      <w:r>
        <w:t>Assistant Professor at Department of Biological Chemistry and Molecular Pharmacology at Harvard Medical School, Boston, MA</w:t>
      </w:r>
    </w:p>
    <w:p w14:paraId="362D3727" w14:textId="77777777" w:rsidR="00D663A7" w:rsidRDefault="00D663A7" w:rsidP="00D663A7">
      <w:pPr>
        <w:ind w:left="2160" w:right="288" w:hanging="2160"/>
        <w:jc w:val="both"/>
      </w:pPr>
      <w:r>
        <w:lastRenderedPageBreak/>
        <w:t>2003–2008</w:t>
      </w:r>
      <w:r>
        <w:tab/>
        <w:t xml:space="preserve">Post-Doctoral Fellow at Department of Biochemistry and Biophysics in University of California, San Francisco.  </w:t>
      </w:r>
    </w:p>
    <w:p w14:paraId="2A67D986" w14:textId="77777777" w:rsidR="00D663A7" w:rsidRDefault="00D663A7" w:rsidP="00D663A7">
      <w:pPr>
        <w:ind w:left="2160" w:right="288" w:hanging="2160"/>
        <w:jc w:val="both"/>
      </w:pPr>
    </w:p>
    <w:p w14:paraId="6D10C337" w14:textId="77777777" w:rsidR="00D663A7" w:rsidRPr="006132F6" w:rsidRDefault="00D663A7" w:rsidP="00D663A7">
      <w:pPr>
        <w:ind w:right="288"/>
        <w:jc w:val="both"/>
        <w:rPr>
          <w:b/>
          <w:u w:val="single"/>
        </w:rPr>
      </w:pPr>
      <w:r w:rsidRPr="006132F6">
        <w:rPr>
          <w:b/>
          <w:u w:val="single"/>
        </w:rPr>
        <w:t>Honors</w:t>
      </w:r>
      <w:r>
        <w:rPr>
          <w:b/>
          <w:u w:val="single"/>
        </w:rPr>
        <w:t xml:space="preserve"> &amp; Awards (since 2008)</w:t>
      </w:r>
    </w:p>
    <w:p w14:paraId="0D1D0FF3" w14:textId="093482A2" w:rsidR="00AB78CA" w:rsidRPr="00716A7F" w:rsidRDefault="00AB78CA" w:rsidP="00AB78CA">
      <w:pPr>
        <w:rPr>
          <w:rFonts w:cs="Arial"/>
          <w:szCs w:val="22"/>
        </w:rPr>
      </w:pPr>
      <w:r w:rsidRPr="00716A7F">
        <w:rPr>
          <w:rFonts w:cs="Arial"/>
          <w:szCs w:val="22"/>
        </w:rPr>
        <w:t>202</w:t>
      </w:r>
      <w:r>
        <w:rPr>
          <w:rFonts w:cs="Arial"/>
          <w:szCs w:val="22"/>
        </w:rPr>
        <w:t>4</w:t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>
        <w:rPr>
          <w:rFonts w:eastAsia="Calibri" w:cs="Arial"/>
          <w:szCs w:val="22"/>
        </w:rPr>
        <w:t>Elected member, American Academy of Arts &amp; Sciences</w:t>
      </w:r>
    </w:p>
    <w:p w14:paraId="39DBBB13" w14:textId="0A13A52D" w:rsidR="00FF41F4" w:rsidRPr="00716A7F" w:rsidRDefault="00FF41F4" w:rsidP="00FF41F4">
      <w:pPr>
        <w:rPr>
          <w:rFonts w:cs="Arial"/>
          <w:szCs w:val="22"/>
        </w:rPr>
      </w:pPr>
      <w:r w:rsidRPr="00716A7F">
        <w:rPr>
          <w:rFonts w:cs="Arial"/>
          <w:szCs w:val="22"/>
        </w:rPr>
        <w:t>202</w:t>
      </w:r>
      <w:r>
        <w:rPr>
          <w:rFonts w:cs="Arial"/>
          <w:szCs w:val="22"/>
        </w:rPr>
        <w:t>3</w:t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>
        <w:rPr>
          <w:rFonts w:eastAsia="Calibri" w:cs="Arial"/>
          <w:szCs w:val="22"/>
        </w:rPr>
        <w:t>Elected fellow, American Academy of Microbiology</w:t>
      </w:r>
    </w:p>
    <w:p w14:paraId="49D02860" w14:textId="290935FE" w:rsidR="00577F20" w:rsidRPr="00716A7F" w:rsidRDefault="00577F20" w:rsidP="00577F20">
      <w:pPr>
        <w:rPr>
          <w:rFonts w:cs="Arial"/>
          <w:szCs w:val="22"/>
        </w:rPr>
      </w:pPr>
      <w:r w:rsidRPr="00716A7F">
        <w:rPr>
          <w:rFonts w:cs="Arial"/>
          <w:szCs w:val="22"/>
        </w:rPr>
        <w:t>202</w:t>
      </w:r>
      <w:r>
        <w:rPr>
          <w:rFonts w:cs="Arial"/>
          <w:szCs w:val="22"/>
        </w:rPr>
        <w:t>2</w:t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>
        <w:rPr>
          <w:rFonts w:eastAsia="Calibri" w:cs="Arial"/>
          <w:szCs w:val="22"/>
        </w:rPr>
        <w:t>Dorothy Crowfoot Hodgkin Award, Protein Society</w:t>
      </w:r>
    </w:p>
    <w:p w14:paraId="51A9CB9B" w14:textId="5E29BA44" w:rsidR="00577F20" w:rsidRPr="00716A7F" w:rsidRDefault="00577F20" w:rsidP="00577F20">
      <w:pPr>
        <w:rPr>
          <w:rFonts w:cs="Arial"/>
          <w:szCs w:val="22"/>
        </w:rPr>
      </w:pPr>
      <w:r w:rsidRPr="00716A7F">
        <w:rPr>
          <w:rFonts w:cs="Arial"/>
          <w:szCs w:val="22"/>
        </w:rPr>
        <w:t>202</w:t>
      </w:r>
      <w:r>
        <w:rPr>
          <w:rFonts w:cs="Arial"/>
          <w:szCs w:val="22"/>
        </w:rPr>
        <w:t>1</w:t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>
        <w:rPr>
          <w:rFonts w:eastAsia="Calibri" w:cs="Arial"/>
          <w:szCs w:val="22"/>
        </w:rPr>
        <w:t>Paul Marks Prize, Memorial Sloan Kettering Cancer Center</w:t>
      </w:r>
    </w:p>
    <w:p w14:paraId="71F7DF5D" w14:textId="58551A76" w:rsidR="00EE5756" w:rsidRPr="00716A7F" w:rsidRDefault="00EE5756" w:rsidP="00EE5756">
      <w:pPr>
        <w:autoSpaceDE/>
        <w:autoSpaceDN/>
        <w:rPr>
          <w:rFonts w:cs="Arial"/>
          <w:szCs w:val="22"/>
        </w:rPr>
      </w:pPr>
      <w:r w:rsidRPr="00716A7F">
        <w:rPr>
          <w:rFonts w:cs="Arial"/>
          <w:szCs w:val="22"/>
        </w:rPr>
        <w:t>202</w:t>
      </w:r>
      <w:r>
        <w:rPr>
          <w:rFonts w:cs="Arial"/>
          <w:szCs w:val="22"/>
        </w:rPr>
        <w:t>1</w:t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>
        <w:rPr>
          <w:rFonts w:cs="Arial"/>
          <w:szCs w:val="22"/>
        </w:rPr>
        <w:t>Investigator</w:t>
      </w:r>
      <w:r w:rsidR="000D781C">
        <w:rPr>
          <w:rFonts w:cs="Arial"/>
          <w:szCs w:val="22"/>
        </w:rPr>
        <w:t>, Howard Hughes Medical Institute</w:t>
      </w:r>
    </w:p>
    <w:p w14:paraId="371E1782" w14:textId="68641D25" w:rsidR="00D663A7" w:rsidRPr="00716A7F" w:rsidRDefault="00D663A7" w:rsidP="00D663A7">
      <w:pPr>
        <w:rPr>
          <w:rFonts w:cs="Arial"/>
          <w:szCs w:val="22"/>
        </w:rPr>
      </w:pPr>
      <w:r w:rsidRPr="00716A7F">
        <w:rPr>
          <w:rFonts w:cs="Arial"/>
          <w:szCs w:val="22"/>
        </w:rPr>
        <w:t>202</w:t>
      </w:r>
      <w:r>
        <w:rPr>
          <w:rFonts w:cs="Arial"/>
          <w:szCs w:val="22"/>
        </w:rPr>
        <w:t>1</w:t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 w:rsidRPr="00716A7F">
        <w:rPr>
          <w:rFonts w:cs="Arial"/>
          <w:szCs w:val="22"/>
        </w:rPr>
        <w:tab/>
      </w:r>
      <w:r>
        <w:rPr>
          <w:rFonts w:eastAsia="Calibri" w:cs="Arial"/>
          <w:szCs w:val="22"/>
        </w:rPr>
        <w:t xml:space="preserve">Finalist for </w:t>
      </w:r>
      <w:proofErr w:type="spellStart"/>
      <w:r>
        <w:rPr>
          <w:rFonts w:eastAsia="Calibri" w:cs="Arial"/>
          <w:szCs w:val="22"/>
        </w:rPr>
        <w:t>Blavatnik</w:t>
      </w:r>
      <w:proofErr w:type="spellEnd"/>
      <w:r>
        <w:rPr>
          <w:rFonts w:eastAsia="Calibri" w:cs="Arial"/>
          <w:szCs w:val="22"/>
        </w:rPr>
        <w:t xml:space="preserve"> National Awards in Life Sciences</w:t>
      </w:r>
    </w:p>
    <w:p w14:paraId="65B47420" w14:textId="77777777" w:rsidR="00D663A7" w:rsidRDefault="00D663A7" w:rsidP="00D663A7">
      <w:pPr>
        <w:pStyle w:val="NormalIndent"/>
        <w:tabs>
          <w:tab w:val="left" w:pos="630"/>
          <w:tab w:val="left" w:pos="1440"/>
        </w:tabs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2020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Finalist for </w:t>
      </w:r>
      <w:proofErr w:type="spellStart"/>
      <w:r>
        <w:rPr>
          <w:rFonts w:ascii="Arial" w:eastAsia="Calibri" w:hAnsi="Arial" w:cs="Arial"/>
          <w:sz w:val="22"/>
          <w:szCs w:val="22"/>
        </w:rPr>
        <w:t>Blavatnik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National Awards in Life Sciences</w:t>
      </w:r>
    </w:p>
    <w:p w14:paraId="56D7E796" w14:textId="77777777" w:rsidR="00D663A7" w:rsidRDefault="00D663A7" w:rsidP="00D663A7">
      <w:pPr>
        <w:pStyle w:val="NormalIndent"/>
        <w:tabs>
          <w:tab w:val="left" w:pos="630"/>
          <w:tab w:val="left" w:pos="1440"/>
        </w:tabs>
        <w:ind w:left="0"/>
        <w:rPr>
          <w:rFonts w:ascii="Arial" w:eastAsia="Calibri" w:hAnsi="Arial" w:cs="Arial"/>
          <w:sz w:val="22"/>
          <w:szCs w:val="22"/>
        </w:rPr>
      </w:pPr>
      <w:r w:rsidRPr="00716A7F">
        <w:rPr>
          <w:rFonts w:ascii="Arial" w:hAnsi="Arial" w:cs="Arial"/>
          <w:sz w:val="22"/>
          <w:szCs w:val="22"/>
        </w:rPr>
        <w:t>2020</w:t>
      </w:r>
      <w:r w:rsidRPr="00716A7F">
        <w:rPr>
          <w:rFonts w:ascii="Arial" w:hAnsi="Arial" w:cs="Arial"/>
          <w:sz w:val="22"/>
          <w:szCs w:val="22"/>
        </w:rPr>
        <w:tab/>
      </w:r>
      <w:r w:rsidRPr="00716A7F">
        <w:rPr>
          <w:rFonts w:ascii="Arial" w:hAnsi="Arial" w:cs="Arial"/>
          <w:sz w:val="22"/>
          <w:szCs w:val="22"/>
        </w:rPr>
        <w:tab/>
      </w:r>
      <w:r w:rsidRPr="00716A7F">
        <w:rPr>
          <w:rFonts w:ascii="Arial" w:eastAsia="Calibri" w:hAnsi="Arial" w:cs="Arial"/>
          <w:sz w:val="22"/>
          <w:szCs w:val="22"/>
        </w:rPr>
        <w:t>Oscar</w:t>
      </w:r>
      <w:r w:rsidRPr="00716A7F">
        <w:rPr>
          <w:rFonts w:ascii="Arial" w:hAnsi="Arial" w:cs="Arial"/>
          <w:sz w:val="22"/>
          <w:szCs w:val="22"/>
        </w:rPr>
        <w:t xml:space="preserve"> </w:t>
      </w:r>
      <w:r w:rsidRPr="00716A7F">
        <w:rPr>
          <w:rFonts w:ascii="Arial" w:eastAsia="Calibri" w:hAnsi="Arial" w:cs="Arial"/>
          <w:sz w:val="22"/>
          <w:szCs w:val="22"/>
        </w:rPr>
        <w:t>M</w:t>
      </w:r>
      <w:r w:rsidRPr="00716A7F">
        <w:rPr>
          <w:rFonts w:ascii="Arial" w:hAnsi="Arial" w:cs="Arial"/>
          <w:sz w:val="22"/>
          <w:szCs w:val="22"/>
        </w:rPr>
        <w:t xml:space="preserve">. </w:t>
      </w:r>
      <w:r w:rsidRPr="00716A7F">
        <w:rPr>
          <w:rFonts w:ascii="Arial" w:eastAsia="Calibri" w:hAnsi="Arial" w:cs="Arial"/>
          <w:sz w:val="22"/>
          <w:szCs w:val="22"/>
        </w:rPr>
        <w:t>Schloss</w:t>
      </w:r>
      <w:r w:rsidRPr="00716A7F">
        <w:rPr>
          <w:rFonts w:ascii="Arial" w:hAnsi="Arial" w:cs="Arial"/>
          <w:sz w:val="22"/>
          <w:szCs w:val="22"/>
        </w:rPr>
        <w:t xml:space="preserve">, </w:t>
      </w:r>
      <w:r w:rsidRPr="00716A7F">
        <w:rPr>
          <w:rFonts w:ascii="Arial" w:eastAsia="Calibri" w:hAnsi="Arial" w:cs="Arial"/>
          <w:sz w:val="22"/>
          <w:szCs w:val="22"/>
        </w:rPr>
        <w:t>MD</w:t>
      </w:r>
      <w:r w:rsidRPr="00716A7F">
        <w:rPr>
          <w:rFonts w:ascii="Arial" w:hAnsi="Arial" w:cs="Arial"/>
          <w:sz w:val="22"/>
          <w:szCs w:val="22"/>
        </w:rPr>
        <w:t xml:space="preserve"> </w:t>
      </w:r>
      <w:r w:rsidRPr="00716A7F">
        <w:rPr>
          <w:rFonts w:ascii="Arial" w:eastAsia="Calibri" w:hAnsi="Arial" w:cs="Arial"/>
          <w:sz w:val="22"/>
          <w:szCs w:val="22"/>
        </w:rPr>
        <w:t>Professor</w:t>
      </w:r>
      <w:r>
        <w:rPr>
          <w:rFonts w:ascii="Arial" w:eastAsia="Calibri" w:hAnsi="Arial" w:cs="Arial"/>
          <w:sz w:val="22"/>
          <w:szCs w:val="22"/>
        </w:rPr>
        <w:t>ship, Harvard University</w:t>
      </w:r>
    </w:p>
    <w:p w14:paraId="33DC37EA" w14:textId="77777777" w:rsidR="00D663A7" w:rsidRPr="00551FAF" w:rsidRDefault="00D663A7" w:rsidP="00D663A7">
      <w:pPr>
        <w:pStyle w:val="NormalWeb"/>
        <w:spacing w:before="0" w:beforeAutospacing="0" w:after="0" w:afterAutospacing="0"/>
        <w:outlineLvl w:val="0"/>
      </w:pPr>
      <w:r w:rsidRPr="008D7B67">
        <w:t>20</w:t>
      </w:r>
      <w:r>
        <w:t>19</w:t>
      </w:r>
      <w:r w:rsidRPr="008D7B67">
        <w:tab/>
      </w:r>
      <w:r>
        <w:tab/>
      </w:r>
      <w:r>
        <w:tab/>
      </w:r>
      <w:r>
        <w:rPr>
          <w:rFonts w:eastAsia="Times New Roman"/>
          <w:iCs/>
          <w:color w:val="000000"/>
        </w:rPr>
        <w:t>Richard A. and Susan F. Smith President’s Innovation Award</w:t>
      </w:r>
      <w:r w:rsidRPr="008D7B67">
        <w:rPr>
          <w:rFonts w:eastAsia="Times New Roman"/>
          <w:iCs/>
          <w:color w:val="000000"/>
        </w:rPr>
        <w:t xml:space="preserve">, </w:t>
      </w:r>
      <w:r w:rsidRPr="00783837">
        <w:t>Boston Children’s Hospital</w:t>
      </w:r>
    </w:p>
    <w:p w14:paraId="2259DE5B" w14:textId="77777777" w:rsidR="00D663A7" w:rsidRPr="00716A7F" w:rsidRDefault="00D663A7" w:rsidP="00D663A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716A7F">
        <w:rPr>
          <w:rFonts w:ascii="Arial" w:hAnsi="Arial" w:cs="Arial"/>
          <w:sz w:val="22"/>
          <w:szCs w:val="22"/>
        </w:rPr>
        <w:t>2019</w:t>
      </w:r>
      <w:r w:rsidRPr="00716A7F">
        <w:rPr>
          <w:rFonts w:ascii="Arial" w:hAnsi="Arial" w:cs="Arial"/>
          <w:sz w:val="22"/>
          <w:szCs w:val="22"/>
        </w:rPr>
        <w:tab/>
      </w:r>
      <w:r w:rsidRPr="00716A7F">
        <w:rPr>
          <w:rFonts w:ascii="Arial" w:hAnsi="Arial" w:cs="Arial"/>
          <w:sz w:val="22"/>
          <w:szCs w:val="22"/>
        </w:rPr>
        <w:tab/>
        <w:t xml:space="preserve">NIH </w:t>
      </w:r>
      <w:r w:rsidRPr="00716A7F">
        <w:rPr>
          <w:rFonts w:ascii="Arial" w:eastAsia="Calibri" w:hAnsi="Arial" w:cs="Arial"/>
          <w:sz w:val="22"/>
          <w:szCs w:val="22"/>
        </w:rPr>
        <w:t>Director</w:t>
      </w:r>
      <w:r w:rsidRPr="00716A7F">
        <w:rPr>
          <w:rFonts w:ascii="Arial" w:hAnsi="Arial" w:cs="Arial"/>
          <w:sz w:val="22"/>
          <w:szCs w:val="22"/>
        </w:rPr>
        <w:t>’</w:t>
      </w:r>
      <w:r w:rsidRPr="00716A7F">
        <w:rPr>
          <w:rFonts w:ascii="Arial" w:eastAsia="Calibri" w:hAnsi="Arial" w:cs="Arial"/>
          <w:sz w:val="22"/>
          <w:szCs w:val="22"/>
        </w:rPr>
        <w:t>s</w:t>
      </w:r>
      <w:r w:rsidRPr="00716A7F">
        <w:rPr>
          <w:rFonts w:ascii="Arial" w:hAnsi="Arial" w:cs="Arial"/>
          <w:sz w:val="22"/>
          <w:szCs w:val="22"/>
        </w:rPr>
        <w:t xml:space="preserve"> </w:t>
      </w:r>
      <w:r w:rsidRPr="00716A7F">
        <w:rPr>
          <w:rFonts w:ascii="Arial" w:eastAsia="Calibri" w:hAnsi="Arial" w:cs="Arial"/>
          <w:sz w:val="22"/>
          <w:szCs w:val="22"/>
        </w:rPr>
        <w:t>Pioneer</w:t>
      </w:r>
      <w:r w:rsidRPr="00716A7F">
        <w:rPr>
          <w:rFonts w:ascii="Arial" w:hAnsi="Arial" w:cs="Arial"/>
          <w:sz w:val="22"/>
          <w:szCs w:val="22"/>
        </w:rPr>
        <w:t xml:space="preserve"> </w:t>
      </w:r>
      <w:r w:rsidRPr="00716A7F">
        <w:rPr>
          <w:rFonts w:ascii="Arial" w:eastAsia="Calibri" w:hAnsi="Arial" w:cs="Arial"/>
          <w:sz w:val="22"/>
          <w:szCs w:val="22"/>
        </w:rPr>
        <w:t>award</w:t>
      </w:r>
    </w:p>
    <w:p w14:paraId="5380DC30" w14:textId="1189EDE8" w:rsidR="00D663A7" w:rsidRDefault="00D663A7" w:rsidP="00D663A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E37A59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E37A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Judy Lieberman </w:t>
      </w:r>
      <w:r w:rsidR="004B374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hair in Structural Biology, Boston Children’s Hospital</w:t>
      </w:r>
    </w:p>
    <w:p w14:paraId="28336226" w14:textId="77777777" w:rsidR="00D663A7" w:rsidRDefault="00D663A7" w:rsidP="00D663A7">
      <w:pPr>
        <w:jc w:val="both"/>
        <w:rPr>
          <w:rFonts w:cs="Arial"/>
        </w:rPr>
      </w:pPr>
      <w:r>
        <w:rPr>
          <w:rFonts w:cs="Arial"/>
        </w:rPr>
        <w:t>2015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Vilcek</w:t>
      </w:r>
      <w:proofErr w:type="spellEnd"/>
      <w:r>
        <w:rPr>
          <w:rFonts w:cs="Arial"/>
        </w:rPr>
        <w:t xml:space="preserve"> Prize for Creative Promise in Biomedical Science</w:t>
      </w:r>
    </w:p>
    <w:p w14:paraId="56490B31" w14:textId="77777777" w:rsidR="00D663A7" w:rsidRDefault="00D663A7" w:rsidP="00D663A7">
      <w:pPr>
        <w:jc w:val="both"/>
        <w:rPr>
          <w:rFonts w:cs="Arial"/>
        </w:rPr>
      </w:pPr>
      <w:r>
        <w:rPr>
          <w:rFonts w:cs="Arial"/>
        </w:rPr>
        <w:t>2015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Burroughs </w:t>
      </w:r>
      <w:proofErr w:type="spellStart"/>
      <w:r>
        <w:rPr>
          <w:rFonts w:cs="Arial"/>
        </w:rPr>
        <w:t>Wellcome</w:t>
      </w:r>
      <w:proofErr w:type="spellEnd"/>
      <w:r>
        <w:rPr>
          <w:rFonts w:cs="Arial"/>
        </w:rPr>
        <w:t xml:space="preserve"> Investigator in Pathogenesis of Infectious Disease</w:t>
      </w:r>
    </w:p>
    <w:p w14:paraId="4B3F4A44" w14:textId="77777777" w:rsidR="00D663A7" w:rsidRDefault="00D663A7" w:rsidP="00D663A7">
      <w:pPr>
        <w:jc w:val="both"/>
        <w:rPr>
          <w:rFonts w:cs="Arial"/>
        </w:rPr>
      </w:pPr>
      <w:r>
        <w:rPr>
          <w:rFonts w:cs="Arial"/>
        </w:rPr>
        <w:t>2015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Investigatorship</w:t>
      </w:r>
      <w:proofErr w:type="spellEnd"/>
      <w:r>
        <w:rPr>
          <w:rFonts w:cs="Arial"/>
        </w:rPr>
        <w:t>, Boston Children’s Hospital</w:t>
      </w:r>
    </w:p>
    <w:p w14:paraId="5610E905" w14:textId="77777777" w:rsidR="00D663A7" w:rsidRDefault="00D663A7" w:rsidP="00D663A7">
      <w:pPr>
        <w:jc w:val="both"/>
        <w:rPr>
          <w:rFonts w:cs="Arial"/>
        </w:rPr>
      </w:pPr>
      <w:r>
        <w:rPr>
          <w:rFonts w:cs="Arial"/>
        </w:rPr>
        <w:t>2013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Career Development Award, Boston Children’s Hospital</w:t>
      </w:r>
    </w:p>
    <w:p w14:paraId="61C8483F" w14:textId="77777777" w:rsidR="00D663A7" w:rsidRDefault="00D663A7" w:rsidP="00D663A7">
      <w:pPr>
        <w:jc w:val="both"/>
        <w:rPr>
          <w:rFonts w:cs="Arial"/>
        </w:rPr>
      </w:pPr>
      <w:r w:rsidRPr="005D3FC8">
        <w:t>201</w:t>
      </w:r>
      <w:r>
        <w:t>2</w:t>
      </w:r>
      <w:r w:rsidRPr="005D3FC8">
        <w:tab/>
      </w:r>
      <w:r w:rsidRPr="005D3FC8">
        <w:tab/>
      </w:r>
      <w:r w:rsidRPr="005D3FC8">
        <w:tab/>
        <w:t xml:space="preserve">Milton Fund Award, The </w:t>
      </w:r>
      <w:r w:rsidRPr="005D3FC8">
        <w:rPr>
          <w:rFonts w:cs="Arial"/>
        </w:rPr>
        <w:t>William F. Milton Fund</w:t>
      </w:r>
    </w:p>
    <w:p w14:paraId="5B887426" w14:textId="77777777" w:rsidR="00D663A7" w:rsidRPr="00110D8B" w:rsidRDefault="00D663A7" w:rsidP="00D663A7">
      <w:pPr>
        <w:jc w:val="both"/>
        <w:rPr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10D8B">
        <w:rPr>
          <w:color w:val="000000"/>
        </w:rPr>
        <w:t>Pew Scholar in Biomedical Science</w:t>
      </w:r>
      <w:r>
        <w:rPr>
          <w:color w:val="000000"/>
        </w:rPr>
        <w:t>, The Pew Charitable Trusts</w:t>
      </w:r>
    </w:p>
    <w:p w14:paraId="1CDCB8CA" w14:textId="77777777" w:rsidR="00D663A7" w:rsidRPr="00110D8B" w:rsidRDefault="00D663A7" w:rsidP="00D663A7">
      <w:pPr>
        <w:jc w:val="both"/>
        <w:rPr>
          <w:color w:val="000000"/>
        </w:rPr>
      </w:pPr>
      <w:r w:rsidRPr="00110D8B">
        <w:rPr>
          <w:color w:val="000000"/>
        </w:rPr>
        <w:t>2009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10D8B">
        <w:rPr>
          <w:color w:val="000000"/>
        </w:rPr>
        <w:t>New Investigator Award</w:t>
      </w:r>
      <w:r>
        <w:rPr>
          <w:color w:val="000000"/>
        </w:rPr>
        <w:t xml:space="preserve">, </w:t>
      </w:r>
      <w:r w:rsidRPr="00110D8B">
        <w:rPr>
          <w:color w:val="000000"/>
        </w:rPr>
        <w:t>Massachusetts Life Science Center</w:t>
      </w:r>
    </w:p>
    <w:p w14:paraId="7182F90A" w14:textId="0C28E391" w:rsidR="00FF41F4" w:rsidRDefault="00FF41F4" w:rsidP="00FF41F4">
      <w:pPr>
        <w:ind w:right="288"/>
        <w:jc w:val="both"/>
      </w:pPr>
    </w:p>
    <w:p w14:paraId="18D6A6DD" w14:textId="3F112804" w:rsidR="00FD7698" w:rsidRPr="00905B07" w:rsidRDefault="00FD7698" w:rsidP="00FD7698">
      <w:pPr>
        <w:ind w:right="288"/>
        <w:jc w:val="both"/>
        <w:rPr>
          <w:rFonts w:cs="Arial"/>
          <w:b/>
          <w:u w:val="single"/>
        </w:rPr>
      </w:pPr>
      <w:r w:rsidRPr="00905B07">
        <w:rPr>
          <w:rFonts w:cs="Arial"/>
          <w:b/>
          <w:u w:val="single"/>
        </w:rPr>
        <w:t>Ke</w:t>
      </w:r>
      <w:r w:rsidR="00A23DB1">
        <w:rPr>
          <w:rFonts w:cs="Arial"/>
          <w:b/>
          <w:u w:val="single"/>
        </w:rPr>
        <w:t>y</w:t>
      </w:r>
      <w:r w:rsidRPr="00905B07">
        <w:rPr>
          <w:rFonts w:cs="Arial"/>
          <w:b/>
          <w:u w:val="single"/>
        </w:rPr>
        <w:t>note lecture</w:t>
      </w:r>
      <w:r w:rsidR="006E5CDB">
        <w:rPr>
          <w:rFonts w:cs="Arial"/>
          <w:b/>
          <w:u w:val="single"/>
        </w:rPr>
        <w:t>s</w:t>
      </w:r>
    </w:p>
    <w:p w14:paraId="1D430D3B" w14:textId="5280147D" w:rsidR="00A57D54" w:rsidRDefault="00A57D54" w:rsidP="00A57D54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905B0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905B07">
        <w:rPr>
          <w:rFonts w:ascii="Arial" w:hAnsi="Arial" w:cs="Arial"/>
          <w:sz w:val="22"/>
          <w:szCs w:val="22"/>
        </w:rPr>
        <w:tab/>
      </w:r>
      <w:r w:rsidRPr="00905B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RNA Biology in Host-Pathogen Interaction</w:t>
      </w:r>
    </w:p>
    <w:p w14:paraId="2A2E9C2A" w14:textId="484DC1D4" w:rsidR="00905B07" w:rsidRDefault="00905B07" w:rsidP="00905B0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905B07">
        <w:rPr>
          <w:rFonts w:ascii="Arial" w:hAnsi="Arial" w:cs="Arial"/>
          <w:sz w:val="22"/>
          <w:szCs w:val="22"/>
        </w:rPr>
        <w:t>2023</w:t>
      </w:r>
      <w:r w:rsidRPr="00905B07">
        <w:rPr>
          <w:rFonts w:ascii="Arial" w:hAnsi="Arial" w:cs="Arial"/>
          <w:sz w:val="22"/>
          <w:szCs w:val="22"/>
        </w:rPr>
        <w:tab/>
      </w:r>
      <w:r w:rsidRPr="00905B07">
        <w:rPr>
          <w:rFonts w:ascii="Arial" w:hAnsi="Arial" w:cs="Arial"/>
          <w:sz w:val="22"/>
          <w:szCs w:val="22"/>
        </w:rPr>
        <w:tab/>
        <w:t>International Conference on Nucleic Acid Immunity</w:t>
      </w:r>
    </w:p>
    <w:p w14:paraId="4F86F49C" w14:textId="10B5B7B9" w:rsidR="005626C1" w:rsidRPr="00905B07" w:rsidRDefault="005626C1" w:rsidP="00905B0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48E9">
        <w:rPr>
          <w:rFonts w:ascii="Arial" w:hAnsi="Arial" w:cs="Arial"/>
          <w:sz w:val="22"/>
          <w:szCs w:val="22"/>
        </w:rPr>
        <w:t>PCGI/MFCIIR Symposium, University of Pennsylvania</w:t>
      </w:r>
    </w:p>
    <w:p w14:paraId="58187C9E" w14:textId="1E3928D5" w:rsidR="00905B07" w:rsidRPr="00905B07" w:rsidRDefault="00905B07" w:rsidP="00905B0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905B07">
        <w:rPr>
          <w:rFonts w:ascii="Arial" w:hAnsi="Arial" w:cs="Arial"/>
          <w:sz w:val="22"/>
          <w:szCs w:val="22"/>
        </w:rPr>
        <w:t>2021</w:t>
      </w:r>
      <w:r w:rsidRPr="00905B07">
        <w:rPr>
          <w:rFonts w:ascii="Arial" w:hAnsi="Arial" w:cs="Arial"/>
          <w:sz w:val="22"/>
          <w:szCs w:val="22"/>
        </w:rPr>
        <w:tab/>
      </w:r>
      <w:r w:rsidRPr="00905B07">
        <w:rPr>
          <w:rFonts w:ascii="Arial" w:hAnsi="Arial" w:cs="Arial"/>
          <w:sz w:val="22"/>
          <w:szCs w:val="22"/>
        </w:rPr>
        <w:tab/>
      </w:r>
      <w:r w:rsidRPr="00905B07">
        <w:rPr>
          <w:rFonts w:ascii="Arial" w:eastAsia="MS Gothic" w:hAnsi="Arial" w:cs="Arial"/>
          <w:color w:val="000000"/>
          <w:sz w:val="22"/>
          <w:szCs w:val="22"/>
        </w:rPr>
        <w:t>Life Science Institute Symposium, University of Michigan</w:t>
      </w:r>
    </w:p>
    <w:p w14:paraId="4CF404A1" w14:textId="1EB96FA7" w:rsidR="00905B07" w:rsidRPr="00905B07" w:rsidRDefault="00905B07" w:rsidP="00905B0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905B07">
        <w:rPr>
          <w:rFonts w:ascii="Arial" w:hAnsi="Arial" w:cs="Arial"/>
          <w:sz w:val="22"/>
          <w:szCs w:val="22"/>
        </w:rPr>
        <w:t>2020</w:t>
      </w:r>
      <w:r w:rsidRPr="00905B07">
        <w:rPr>
          <w:rFonts w:ascii="Arial" w:hAnsi="Arial" w:cs="Arial"/>
          <w:sz w:val="22"/>
          <w:szCs w:val="22"/>
        </w:rPr>
        <w:tab/>
      </w:r>
      <w:r w:rsidRPr="00905B07">
        <w:rPr>
          <w:rFonts w:ascii="Arial" w:hAnsi="Arial" w:cs="Arial"/>
          <w:sz w:val="22"/>
          <w:szCs w:val="22"/>
        </w:rPr>
        <w:tab/>
      </w:r>
      <w:r w:rsidR="00BD7ECE">
        <w:rPr>
          <w:rFonts w:ascii="Arial" w:hAnsi="Arial" w:cs="Arial"/>
          <w:sz w:val="22"/>
          <w:szCs w:val="22"/>
        </w:rPr>
        <w:t xml:space="preserve">HIV Consortium </w:t>
      </w:r>
      <w:r w:rsidRPr="00905B07">
        <w:rPr>
          <w:rFonts w:ascii="Arial" w:hAnsi="Arial" w:cs="Arial"/>
          <w:sz w:val="22"/>
          <w:szCs w:val="22"/>
        </w:rPr>
        <w:t xml:space="preserve">CRNA </w:t>
      </w:r>
      <w:r w:rsidR="00876757">
        <w:rPr>
          <w:rFonts w:ascii="Arial" w:hAnsi="Arial" w:cs="Arial"/>
          <w:sz w:val="22"/>
          <w:szCs w:val="22"/>
        </w:rPr>
        <w:t>A</w:t>
      </w:r>
      <w:r w:rsidRPr="00905B07">
        <w:rPr>
          <w:rFonts w:ascii="Arial" w:hAnsi="Arial" w:cs="Arial"/>
          <w:sz w:val="22"/>
          <w:szCs w:val="22"/>
        </w:rPr>
        <w:t xml:space="preserve">nnual </w:t>
      </w:r>
      <w:r w:rsidR="00876757">
        <w:rPr>
          <w:rFonts w:ascii="Arial" w:hAnsi="Arial" w:cs="Arial"/>
          <w:sz w:val="22"/>
          <w:szCs w:val="22"/>
        </w:rPr>
        <w:t>R</w:t>
      </w:r>
      <w:r w:rsidRPr="00905B07">
        <w:rPr>
          <w:rFonts w:ascii="Arial" w:hAnsi="Arial" w:cs="Arial"/>
          <w:sz w:val="22"/>
          <w:szCs w:val="22"/>
        </w:rPr>
        <w:t>etreat</w:t>
      </w:r>
    </w:p>
    <w:p w14:paraId="055D051A" w14:textId="7D319FDC" w:rsidR="00905B07" w:rsidRPr="00E37A59" w:rsidRDefault="00905B07" w:rsidP="00905B0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905B07">
        <w:rPr>
          <w:rFonts w:ascii="Arial" w:hAnsi="Arial" w:cs="Arial"/>
          <w:sz w:val="22"/>
          <w:szCs w:val="22"/>
        </w:rPr>
        <w:t>2018</w:t>
      </w:r>
      <w:r w:rsidRPr="00905B07">
        <w:rPr>
          <w:rFonts w:ascii="Arial" w:hAnsi="Arial" w:cs="Arial"/>
          <w:sz w:val="22"/>
          <w:szCs w:val="22"/>
        </w:rPr>
        <w:tab/>
      </w:r>
      <w:r w:rsidRPr="00905B07">
        <w:rPr>
          <w:rFonts w:ascii="Arial" w:hAnsi="Arial" w:cs="Arial"/>
          <w:sz w:val="22"/>
          <w:szCs w:val="22"/>
        </w:rPr>
        <w:tab/>
        <w:t>New England</w:t>
      </w:r>
      <w:r>
        <w:rPr>
          <w:rFonts w:ascii="Arial" w:hAnsi="Arial" w:cs="Arial"/>
          <w:sz w:val="22"/>
          <w:szCs w:val="22"/>
        </w:rPr>
        <w:t xml:space="preserve"> Bioscience Society </w:t>
      </w:r>
      <w:r w:rsidR="008767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nnual </w:t>
      </w:r>
      <w:r w:rsidR="0087675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onference</w:t>
      </w:r>
    </w:p>
    <w:p w14:paraId="055BCA95" w14:textId="7AB6B189" w:rsidR="00905B07" w:rsidRDefault="00905B07" w:rsidP="00905B0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E37A59">
        <w:rPr>
          <w:rFonts w:ascii="Arial" w:hAnsi="Arial" w:cs="Arial"/>
          <w:sz w:val="22"/>
          <w:szCs w:val="22"/>
        </w:rPr>
        <w:t>2016</w:t>
      </w:r>
      <w:r w:rsidRPr="00E37A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7A59">
        <w:rPr>
          <w:rFonts w:ascii="Arial" w:hAnsi="Arial" w:cs="Arial"/>
          <w:sz w:val="22"/>
          <w:szCs w:val="22"/>
        </w:rPr>
        <w:t xml:space="preserve">NIAMS </w:t>
      </w:r>
      <w:r w:rsidR="00814A91">
        <w:rPr>
          <w:rFonts w:ascii="Arial" w:hAnsi="Arial" w:cs="Arial"/>
          <w:sz w:val="22"/>
          <w:szCs w:val="22"/>
        </w:rPr>
        <w:t>A</w:t>
      </w:r>
      <w:r w:rsidR="00EE5CC3">
        <w:rPr>
          <w:rFonts w:ascii="Arial" w:hAnsi="Arial" w:cs="Arial"/>
          <w:sz w:val="22"/>
          <w:szCs w:val="22"/>
        </w:rPr>
        <w:t xml:space="preserve">nnual </w:t>
      </w:r>
      <w:r w:rsidR="00814A91">
        <w:rPr>
          <w:rFonts w:ascii="Arial" w:hAnsi="Arial" w:cs="Arial"/>
          <w:sz w:val="22"/>
          <w:szCs w:val="22"/>
        </w:rPr>
        <w:t>R</w:t>
      </w:r>
      <w:r w:rsidR="009422C1">
        <w:rPr>
          <w:rFonts w:ascii="Arial" w:hAnsi="Arial" w:cs="Arial"/>
          <w:sz w:val="22"/>
          <w:szCs w:val="22"/>
        </w:rPr>
        <w:t>etreat</w:t>
      </w:r>
      <w:r w:rsidRPr="00E37A59">
        <w:rPr>
          <w:rFonts w:ascii="Arial" w:hAnsi="Arial" w:cs="Arial"/>
          <w:sz w:val="22"/>
          <w:szCs w:val="22"/>
        </w:rPr>
        <w:t>, NIH</w:t>
      </w:r>
    </w:p>
    <w:p w14:paraId="36BBCFA3" w14:textId="34C73342" w:rsidR="00905B07" w:rsidRPr="00E37A59" w:rsidRDefault="00905B07" w:rsidP="00905B07">
      <w:pPr>
        <w:pStyle w:val="NormalIndent"/>
        <w:tabs>
          <w:tab w:val="left" w:pos="630"/>
          <w:tab w:val="left" w:pos="1440"/>
        </w:tabs>
        <w:ind w:left="0"/>
        <w:rPr>
          <w:rFonts w:ascii="Arial" w:hAnsi="Arial" w:cs="Arial"/>
          <w:sz w:val="22"/>
          <w:szCs w:val="22"/>
        </w:rPr>
      </w:pPr>
      <w:r w:rsidRPr="00E37A59">
        <w:rPr>
          <w:rFonts w:ascii="Arial" w:hAnsi="Arial" w:cs="Arial"/>
          <w:sz w:val="22"/>
          <w:szCs w:val="22"/>
        </w:rPr>
        <w:t>2015</w:t>
      </w:r>
      <w:r w:rsidRPr="00E37A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7A59">
        <w:rPr>
          <w:rFonts w:ascii="Arial" w:hAnsi="Arial" w:cs="Arial"/>
          <w:sz w:val="22"/>
          <w:szCs w:val="22"/>
        </w:rPr>
        <w:t xml:space="preserve">GRK1721 winter school, </w:t>
      </w:r>
      <w:r w:rsidR="0035240C">
        <w:rPr>
          <w:rFonts w:ascii="Arial" w:hAnsi="Arial" w:cs="Arial"/>
          <w:sz w:val="22"/>
          <w:szCs w:val="22"/>
        </w:rPr>
        <w:t xml:space="preserve">LMU, Max Planck and Technical University of Munich, </w:t>
      </w:r>
      <w:r w:rsidRPr="00E37A59">
        <w:rPr>
          <w:rFonts w:ascii="Arial" w:hAnsi="Arial" w:cs="Arial"/>
          <w:sz w:val="22"/>
          <w:szCs w:val="22"/>
        </w:rPr>
        <w:t>Germany</w:t>
      </w:r>
    </w:p>
    <w:p w14:paraId="72622952" w14:textId="77777777" w:rsidR="00FD7698" w:rsidRDefault="00FD7698" w:rsidP="00FF41F4">
      <w:pPr>
        <w:ind w:right="288"/>
        <w:jc w:val="both"/>
      </w:pPr>
    </w:p>
    <w:p w14:paraId="3F70BD16" w14:textId="77777777" w:rsidR="00D663A7" w:rsidRDefault="00D663A7" w:rsidP="00D663A7">
      <w:pPr>
        <w:ind w:right="288"/>
        <w:jc w:val="both"/>
      </w:pPr>
      <w:r w:rsidRPr="006132F6">
        <w:rPr>
          <w:b/>
          <w:u w:val="single"/>
        </w:rPr>
        <w:t xml:space="preserve">Other </w:t>
      </w:r>
      <w:r>
        <w:rPr>
          <w:b/>
          <w:u w:val="single"/>
        </w:rPr>
        <w:t xml:space="preserve">Professional </w:t>
      </w:r>
      <w:r w:rsidRPr="006132F6">
        <w:rPr>
          <w:b/>
          <w:u w:val="single"/>
        </w:rPr>
        <w:t xml:space="preserve">Experience </w:t>
      </w:r>
    </w:p>
    <w:p w14:paraId="63B3F012" w14:textId="08BD90AF" w:rsidR="009310DA" w:rsidRDefault="009310DA" w:rsidP="00AD70C7">
      <w:pPr>
        <w:pStyle w:val="NormalWeb"/>
        <w:spacing w:before="0" w:beforeAutospacing="0" w:after="0" w:afterAutospacing="0"/>
        <w:outlineLvl w:val="0"/>
      </w:pPr>
      <w:r>
        <w:t>2025 –</w:t>
      </w:r>
      <w:r>
        <w:tab/>
      </w:r>
      <w:r>
        <w:tab/>
        <w:t xml:space="preserve">     Editorial Board, Immunity &amp; Inflammation</w:t>
      </w:r>
    </w:p>
    <w:p w14:paraId="185E5374" w14:textId="682EBA74" w:rsidR="00AD70C7" w:rsidRPr="00551FAF" w:rsidRDefault="00AD70C7" w:rsidP="00AD70C7">
      <w:pPr>
        <w:pStyle w:val="NormalWeb"/>
        <w:spacing w:before="0" w:beforeAutospacing="0" w:after="0" w:afterAutospacing="0"/>
        <w:outlineLvl w:val="0"/>
      </w:pPr>
      <w:r>
        <w:t>202</w:t>
      </w:r>
      <w:r w:rsidR="00EF49A4">
        <w:t>5</w:t>
      </w:r>
      <w:r w:rsidRPr="00551FAF">
        <w:tab/>
      </w:r>
      <w:r>
        <w:tab/>
        <w:t xml:space="preserve">     Co-organizer</w:t>
      </w:r>
      <w:r w:rsidRPr="00551FAF">
        <w:t xml:space="preserve">, </w:t>
      </w:r>
      <w:r>
        <w:t>Keystone meeting, RNA-mediated regulation of immunity</w:t>
      </w:r>
    </w:p>
    <w:p w14:paraId="7C92D7DA" w14:textId="77777777" w:rsidR="00EF49A4" w:rsidRDefault="00EF49A4" w:rsidP="00AD70C7">
      <w:pPr>
        <w:pStyle w:val="NormalWeb"/>
        <w:spacing w:before="0" w:beforeAutospacing="0" w:after="0" w:afterAutospacing="0"/>
        <w:outlineLvl w:val="0"/>
      </w:pPr>
      <w:r>
        <w:t>2024</w:t>
      </w:r>
      <w:r w:rsidRPr="00551FAF">
        <w:tab/>
      </w:r>
      <w:r>
        <w:tab/>
        <w:t xml:space="preserve">     Co-organizer</w:t>
      </w:r>
      <w:r w:rsidRPr="00551FAF">
        <w:t xml:space="preserve">, </w:t>
      </w:r>
      <w:r w:rsidRPr="00905B07">
        <w:rPr>
          <w:rFonts w:cs="Arial"/>
          <w:szCs w:val="22"/>
        </w:rPr>
        <w:t>International Conference on Nucleic Acid Immunity</w:t>
      </w:r>
      <w:r>
        <w:t xml:space="preserve"> </w:t>
      </w:r>
    </w:p>
    <w:p w14:paraId="745F01A3" w14:textId="77777777" w:rsidR="009645B0" w:rsidRPr="00551FAF" w:rsidRDefault="009645B0" w:rsidP="009645B0">
      <w:pPr>
        <w:pStyle w:val="NormalWeb"/>
        <w:spacing w:before="0" w:beforeAutospacing="0" w:after="0" w:afterAutospacing="0"/>
        <w:outlineLvl w:val="0"/>
      </w:pPr>
      <w:r>
        <w:t>2024</w:t>
      </w:r>
      <w:r w:rsidRPr="00551FAF">
        <w:tab/>
      </w:r>
      <w:r>
        <w:tab/>
        <w:t xml:space="preserve">     Co-organizer</w:t>
      </w:r>
      <w:r w:rsidRPr="00551FAF">
        <w:t xml:space="preserve">, </w:t>
      </w:r>
      <w:r>
        <w:t>Cold Spring Harbor Asia, Immune Tolerance</w:t>
      </w:r>
    </w:p>
    <w:p w14:paraId="75B44A53" w14:textId="4B926068" w:rsidR="00AD70C7" w:rsidRPr="00551FAF" w:rsidRDefault="00AD70C7" w:rsidP="00AD70C7">
      <w:pPr>
        <w:pStyle w:val="NormalWeb"/>
        <w:spacing w:before="0" w:beforeAutospacing="0" w:after="0" w:afterAutospacing="0"/>
        <w:outlineLvl w:val="0"/>
      </w:pPr>
      <w:r>
        <w:t>2024</w:t>
      </w:r>
      <w:r w:rsidR="00EF49A4">
        <w:t xml:space="preserve"> –</w:t>
      </w:r>
      <w:r w:rsidRPr="00551FAF">
        <w:tab/>
      </w:r>
      <w:r>
        <w:tab/>
        <w:t xml:space="preserve">     </w:t>
      </w:r>
      <w:r w:rsidR="00EF49A4">
        <w:t xml:space="preserve">Executive Committee &amp; Treasurer, International Society of </w:t>
      </w:r>
      <w:r w:rsidR="00EF49A4" w:rsidRPr="00905B07">
        <w:rPr>
          <w:rFonts w:cs="Arial"/>
          <w:szCs w:val="22"/>
        </w:rPr>
        <w:t>Nucleic Acid Immunity</w:t>
      </w:r>
    </w:p>
    <w:p w14:paraId="5E30CFA1" w14:textId="77777777" w:rsidR="009645B0" w:rsidRPr="0091710D" w:rsidRDefault="009645B0" w:rsidP="009645B0">
      <w:pPr>
        <w:adjustRightInd w:val="0"/>
        <w:jc w:val="both"/>
        <w:rPr>
          <w:rFonts w:cs="Arial"/>
          <w:color w:val="000000" w:themeColor="text1"/>
          <w:szCs w:val="22"/>
        </w:rPr>
      </w:pPr>
      <w:r w:rsidRPr="0091710D">
        <w:rPr>
          <w:rFonts w:cs="Arial"/>
          <w:color w:val="000000" w:themeColor="text1"/>
          <w:szCs w:val="22"/>
        </w:rPr>
        <w:t>202</w:t>
      </w:r>
      <w:r>
        <w:rPr>
          <w:rFonts w:cs="Arial"/>
          <w:color w:val="000000" w:themeColor="text1"/>
          <w:szCs w:val="22"/>
        </w:rPr>
        <w:t>4</w:t>
      </w:r>
      <w:r w:rsidRPr="0091710D">
        <w:rPr>
          <w:rFonts w:cs="Arial"/>
          <w:color w:val="000000" w:themeColor="text1"/>
          <w:szCs w:val="22"/>
        </w:rPr>
        <w:t xml:space="preserve"> –</w:t>
      </w:r>
      <w:r w:rsidRPr="0091710D">
        <w:rPr>
          <w:rFonts w:cs="Arial"/>
          <w:color w:val="000000" w:themeColor="text1"/>
          <w:szCs w:val="22"/>
        </w:rPr>
        <w:tab/>
      </w:r>
      <w:r w:rsidRPr="0091710D">
        <w:rPr>
          <w:rFonts w:cs="Arial"/>
          <w:color w:val="000000" w:themeColor="text1"/>
          <w:szCs w:val="22"/>
        </w:rPr>
        <w:tab/>
        <w:t xml:space="preserve">     Scientific Advisor, </w:t>
      </w:r>
      <w:r>
        <w:rPr>
          <w:rFonts w:cs="Arial"/>
          <w:color w:val="000000" w:themeColor="text1"/>
          <w:szCs w:val="22"/>
        </w:rPr>
        <w:t xml:space="preserve">Cartesian </w:t>
      </w:r>
      <w:r w:rsidRPr="0091710D">
        <w:rPr>
          <w:rFonts w:cs="Arial"/>
          <w:color w:val="000000" w:themeColor="text1"/>
          <w:szCs w:val="22"/>
        </w:rPr>
        <w:t xml:space="preserve">Therapeutics  </w:t>
      </w:r>
    </w:p>
    <w:p w14:paraId="23DF92A7" w14:textId="7C9ABEF8" w:rsidR="00AD70C7" w:rsidRPr="00551FAF" w:rsidRDefault="00AD70C7" w:rsidP="00AD70C7">
      <w:pPr>
        <w:pStyle w:val="NormalWeb"/>
        <w:spacing w:before="0" w:beforeAutospacing="0" w:after="0" w:afterAutospacing="0"/>
        <w:outlineLvl w:val="0"/>
      </w:pPr>
      <w:r>
        <w:t>2023</w:t>
      </w:r>
      <w:r w:rsidRPr="00551FAF">
        <w:tab/>
      </w:r>
      <w:r>
        <w:tab/>
        <w:t xml:space="preserve">     Co-organizer</w:t>
      </w:r>
      <w:r w:rsidRPr="00551FAF">
        <w:t xml:space="preserve">, </w:t>
      </w:r>
      <w:r>
        <w:t xml:space="preserve">Keystone meeting, Immunity and </w:t>
      </w:r>
      <w:r w:rsidR="00326643">
        <w:t>A</w:t>
      </w:r>
      <w:r>
        <w:t>ging</w:t>
      </w:r>
    </w:p>
    <w:p w14:paraId="21C4E4E0" w14:textId="77777777" w:rsidR="00AD70C7" w:rsidRPr="00F34B90" w:rsidRDefault="00AD70C7" w:rsidP="00AD70C7">
      <w:pPr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2023 –</w:t>
      </w:r>
      <w:r>
        <w:rPr>
          <w:rFonts w:cs="Arial"/>
          <w:szCs w:val="22"/>
        </w:rPr>
        <w:tab/>
        <w:t xml:space="preserve">           Selection Committee, Rosenstiel Award, Brandeis  </w:t>
      </w:r>
    </w:p>
    <w:p w14:paraId="02FA409F" w14:textId="69ABF241" w:rsidR="005626C1" w:rsidRPr="00F34B90" w:rsidRDefault="005626C1" w:rsidP="005626C1">
      <w:pPr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202</w:t>
      </w:r>
      <w:r w:rsidR="00CE2B49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–</w:t>
      </w:r>
      <w:r>
        <w:rPr>
          <w:rFonts w:cs="Arial"/>
          <w:szCs w:val="22"/>
        </w:rPr>
        <w:tab/>
        <w:t xml:space="preserve">           Scientific Advisor, Pew </w:t>
      </w:r>
      <w:r w:rsidR="003F320A">
        <w:rPr>
          <w:rFonts w:cs="Arial"/>
          <w:szCs w:val="22"/>
        </w:rPr>
        <w:t xml:space="preserve">Scholar </w:t>
      </w:r>
      <w:r>
        <w:rPr>
          <w:rFonts w:cs="Arial"/>
          <w:szCs w:val="22"/>
        </w:rPr>
        <w:t xml:space="preserve">program  </w:t>
      </w:r>
    </w:p>
    <w:p w14:paraId="0FAA8DC5" w14:textId="316AF421" w:rsidR="005626C1" w:rsidRPr="0091710D" w:rsidRDefault="005626C1" w:rsidP="005626C1">
      <w:pPr>
        <w:adjustRightInd w:val="0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2023 –</w:t>
      </w:r>
      <w:r>
        <w:rPr>
          <w:rFonts w:cs="Arial"/>
          <w:szCs w:val="22"/>
        </w:rPr>
        <w:tab/>
      </w:r>
      <w:r w:rsidR="005B58AA">
        <w:rPr>
          <w:rFonts w:cs="Arial"/>
          <w:szCs w:val="22"/>
        </w:rPr>
        <w:t>2025</w:t>
      </w:r>
      <w:r>
        <w:rPr>
          <w:rFonts w:cs="Arial"/>
          <w:szCs w:val="22"/>
        </w:rPr>
        <w:t xml:space="preserve">   Scientific Advisor, Harvard CFAR </w:t>
      </w:r>
      <w:r w:rsidRPr="0091710D">
        <w:rPr>
          <w:rFonts w:cs="Arial"/>
          <w:color w:val="000000" w:themeColor="text1"/>
          <w:szCs w:val="22"/>
        </w:rPr>
        <w:t xml:space="preserve">consortium  </w:t>
      </w:r>
    </w:p>
    <w:p w14:paraId="282B6DBB" w14:textId="7D0E9819" w:rsidR="00880EFD" w:rsidRPr="0091710D" w:rsidRDefault="00880EFD" w:rsidP="00880EFD">
      <w:pPr>
        <w:adjustRightInd w:val="0"/>
        <w:jc w:val="both"/>
        <w:rPr>
          <w:rFonts w:cs="Arial"/>
          <w:color w:val="000000" w:themeColor="text1"/>
          <w:szCs w:val="22"/>
        </w:rPr>
      </w:pPr>
      <w:r w:rsidRPr="0091710D">
        <w:rPr>
          <w:rFonts w:cs="Arial"/>
          <w:color w:val="000000" w:themeColor="text1"/>
          <w:szCs w:val="22"/>
        </w:rPr>
        <w:t>202</w:t>
      </w:r>
      <w:r w:rsidR="00684A86" w:rsidRPr="0091710D">
        <w:rPr>
          <w:rFonts w:cs="Arial"/>
          <w:color w:val="000000" w:themeColor="text1"/>
          <w:szCs w:val="22"/>
        </w:rPr>
        <w:t>3</w:t>
      </w:r>
      <w:r w:rsidRPr="0091710D">
        <w:rPr>
          <w:rFonts w:cs="Arial"/>
          <w:color w:val="000000" w:themeColor="text1"/>
          <w:szCs w:val="22"/>
        </w:rPr>
        <w:t xml:space="preserve"> –</w:t>
      </w:r>
      <w:r w:rsidRPr="0091710D">
        <w:rPr>
          <w:rFonts w:cs="Arial"/>
          <w:color w:val="000000" w:themeColor="text1"/>
          <w:szCs w:val="22"/>
        </w:rPr>
        <w:tab/>
      </w:r>
      <w:r w:rsidRPr="0091710D">
        <w:rPr>
          <w:rFonts w:cs="Arial"/>
          <w:color w:val="000000" w:themeColor="text1"/>
          <w:szCs w:val="22"/>
        </w:rPr>
        <w:tab/>
        <w:t xml:space="preserve">     Scientific Advisor, </w:t>
      </w:r>
      <w:r w:rsidR="00684A86" w:rsidRPr="0091710D">
        <w:rPr>
          <w:rFonts w:cs="Arial"/>
          <w:color w:val="000000" w:themeColor="text1"/>
          <w:szCs w:val="22"/>
        </w:rPr>
        <w:t>Odyssey Therapeutics</w:t>
      </w:r>
      <w:r w:rsidRPr="0091710D">
        <w:rPr>
          <w:rFonts w:cs="Arial"/>
          <w:color w:val="000000" w:themeColor="text1"/>
          <w:szCs w:val="22"/>
        </w:rPr>
        <w:t xml:space="preserve">  </w:t>
      </w:r>
    </w:p>
    <w:p w14:paraId="5573B802" w14:textId="2C9AC3A6" w:rsidR="00684A86" w:rsidRPr="0091710D" w:rsidRDefault="00684A86" w:rsidP="00684A86">
      <w:pPr>
        <w:adjustRightInd w:val="0"/>
        <w:jc w:val="both"/>
        <w:rPr>
          <w:rFonts w:cs="Arial"/>
          <w:color w:val="000000" w:themeColor="text1"/>
          <w:szCs w:val="22"/>
        </w:rPr>
      </w:pPr>
      <w:r w:rsidRPr="0091710D">
        <w:rPr>
          <w:rFonts w:cs="Arial"/>
          <w:color w:val="000000" w:themeColor="text1"/>
          <w:szCs w:val="22"/>
        </w:rPr>
        <w:t>2022 –</w:t>
      </w:r>
      <w:r w:rsidRPr="0091710D">
        <w:rPr>
          <w:rFonts w:cs="Arial"/>
          <w:color w:val="000000" w:themeColor="text1"/>
          <w:szCs w:val="22"/>
        </w:rPr>
        <w:tab/>
      </w:r>
      <w:r w:rsidR="008F6F58">
        <w:rPr>
          <w:rFonts w:cs="Arial"/>
          <w:color w:val="000000" w:themeColor="text1"/>
          <w:szCs w:val="22"/>
        </w:rPr>
        <w:t xml:space="preserve">2024   </w:t>
      </w:r>
      <w:r w:rsidRPr="0091710D">
        <w:rPr>
          <w:rFonts w:cs="Arial"/>
          <w:color w:val="000000" w:themeColor="text1"/>
          <w:szCs w:val="22"/>
        </w:rPr>
        <w:t>Scientific Advisor, CJ</w:t>
      </w:r>
      <w:r w:rsidR="00036FDD" w:rsidRPr="0091710D">
        <w:rPr>
          <w:rFonts w:cs="Arial"/>
          <w:color w:val="000000" w:themeColor="text1"/>
          <w:szCs w:val="22"/>
        </w:rPr>
        <w:t xml:space="preserve"> </w:t>
      </w:r>
      <w:proofErr w:type="spellStart"/>
      <w:r w:rsidR="00637A42">
        <w:rPr>
          <w:rFonts w:cs="Arial"/>
          <w:color w:val="000000" w:themeColor="text1"/>
          <w:szCs w:val="22"/>
        </w:rPr>
        <w:t>C</w:t>
      </w:r>
      <w:r w:rsidR="00036FDD" w:rsidRPr="0091710D">
        <w:rPr>
          <w:rFonts w:cs="Arial"/>
          <w:color w:val="000000" w:themeColor="text1"/>
          <w:szCs w:val="22"/>
        </w:rPr>
        <w:t>heil</w:t>
      </w:r>
      <w:r w:rsidR="00637A42">
        <w:rPr>
          <w:rFonts w:cs="Arial"/>
          <w:color w:val="000000" w:themeColor="text1"/>
          <w:szCs w:val="22"/>
        </w:rPr>
        <w:t>J</w:t>
      </w:r>
      <w:r w:rsidR="00036FDD" w:rsidRPr="0091710D">
        <w:rPr>
          <w:rFonts w:cs="Arial"/>
          <w:color w:val="000000" w:themeColor="text1"/>
          <w:szCs w:val="22"/>
        </w:rPr>
        <w:t>edang</w:t>
      </w:r>
      <w:proofErr w:type="spellEnd"/>
    </w:p>
    <w:p w14:paraId="0E5E7316" w14:textId="341225B4" w:rsidR="00130372" w:rsidRPr="0091710D" w:rsidRDefault="00130372" w:rsidP="00130372">
      <w:pPr>
        <w:adjustRightInd w:val="0"/>
        <w:jc w:val="both"/>
        <w:rPr>
          <w:rFonts w:cs="Arial"/>
          <w:color w:val="000000" w:themeColor="text1"/>
          <w:szCs w:val="22"/>
        </w:rPr>
      </w:pPr>
      <w:r w:rsidRPr="0091710D">
        <w:rPr>
          <w:rFonts w:cs="Arial"/>
          <w:color w:val="000000" w:themeColor="text1"/>
          <w:szCs w:val="22"/>
        </w:rPr>
        <w:t>20</w:t>
      </w:r>
      <w:r w:rsidR="006F2C64" w:rsidRPr="0091710D">
        <w:rPr>
          <w:rFonts w:cs="Arial"/>
          <w:color w:val="000000" w:themeColor="text1"/>
          <w:szCs w:val="22"/>
        </w:rPr>
        <w:t>19</w:t>
      </w:r>
      <w:r w:rsidRPr="0091710D">
        <w:rPr>
          <w:rFonts w:cs="Arial"/>
          <w:color w:val="000000" w:themeColor="text1"/>
          <w:szCs w:val="22"/>
        </w:rPr>
        <w:t xml:space="preserve"> –</w:t>
      </w:r>
      <w:r w:rsidRPr="0091710D">
        <w:rPr>
          <w:rFonts w:cs="Arial"/>
          <w:color w:val="000000" w:themeColor="text1"/>
          <w:szCs w:val="22"/>
        </w:rPr>
        <w:tab/>
      </w:r>
      <w:r w:rsidRPr="0091710D">
        <w:rPr>
          <w:rFonts w:cs="Arial"/>
          <w:color w:val="000000" w:themeColor="text1"/>
          <w:szCs w:val="22"/>
        </w:rPr>
        <w:tab/>
        <w:t xml:space="preserve">     </w:t>
      </w:r>
      <w:r w:rsidR="00EF49A4" w:rsidRPr="0091710D">
        <w:rPr>
          <w:rFonts w:cs="Arial"/>
          <w:color w:val="000000" w:themeColor="text1"/>
          <w:szCs w:val="22"/>
        </w:rPr>
        <w:t>Executive Committee</w:t>
      </w:r>
      <w:r w:rsidR="00EF49A4">
        <w:rPr>
          <w:rFonts w:cs="Arial"/>
          <w:color w:val="000000" w:themeColor="text1"/>
          <w:szCs w:val="22"/>
        </w:rPr>
        <w:t>,</w:t>
      </w:r>
      <w:r w:rsidR="00EF49A4" w:rsidRPr="0091710D">
        <w:rPr>
          <w:rFonts w:cs="Arial"/>
          <w:color w:val="000000" w:themeColor="text1"/>
          <w:szCs w:val="22"/>
        </w:rPr>
        <w:t xml:space="preserve"> </w:t>
      </w:r>
      <w:r w:rsidRPr="0091710D">
        <w:rPr>
          <w:rFonts w:cs="Arial"/>
          <w:color w:val="000000" w:themeColor="text1"/>
          <w:szCs w:val="22"/>
        </w:rPr>
        <w:t xml:space="preserve">Harvard Virology </w:t>
      </w:r>
      <w:r w:rsidR="00EF49A4">
        <w:rPr>
          <w:rFonts w:cs="Arial"/>
          <w:color w:val="000000" w:themeColor="text1"/>
          <w:szCs w:val="22"/>
        </w:rPr>
        <w:t>Graduate Program</w:t>
      </w:r>
    </w:p>
    <w:p w14:paraId="23D1010C" w14:textId="7946FB3C" w:rsidR="00DB485D" w:rsidRPr="0091710D" w:rsidRDefault="00DB485D" w:rsidP="00DB485D">
      <w:pPr>
        <w:adjustRightInd w:val="0"/>
        <w:jc w:val="both"/>
        <w:rPr>
          <w:rFonts w:cs="Arial"/>
          <w:color w:val="000000" w:themeColor="text1"/>
          <w:szCs w:val="22"/>
        </w:rPr>
      </w:pPr>
      <w:r w:rsidRPr="0091710D">
        <w:rPr>
          <w:rFonts w:cs="Arial"/>
          <w:color w:val="000000" w:themeColor="text1"/>
          <w:szCs w:val="22"/>
        </w:rPr>
        <w:t>2019 –</w:t>
      </w:r>
      <w:r w:rsidRPr="0091710D">
        <w:rPr>
          <w:rFonts w:cs="Arial"/>
          <w:color w:val="000000" w:themeColor="text1"/>
          <w:szCs w:val="22"/>
        </w:rPr>
        <w:tab/>
      </w:r>
      <w:r w:rsidRPr="0091710D">
        <w:rPr>
          <w:rFonts w:cs="Arial"/>
          <w:color w:val="000000" w:themeColor="text1"/>
          <w:szCs w:val="22"/>
        </w:rPr>
        <w:tab/>
        <w:t xml:space="preserve">     </w:t>
      </w:r>
      <w:r>
        <w:rPr>
          <w:rFonts w:cs="Arial"/>
          <w:color w:val="000000" w:themeColor="text1"/>
          <w:szCs w:val="22"/>
        </w:rPr>
        <w:t>Faculty Advisor, New England Bioscience Society</w:t>
      </w:r>
      <w:r w:rsidRPr="0091710D">
        <w:rPr>
          <w:rFonts w:cs="Arial"/>
          <w:color w:val="000000" w:themeColor="text1"/>
          <w:szCs w:val="22"/>
        </w:rPr>
        <w:t xml:space="preserve">  </w:t>
      </w:r>
    </w:p>
    <w:p w14:paraId="6312CA8F" w14:textId="4198A3A4" w:rsidR="00D663A7" w:rsidRPr="0091710D" w:rsidRDefault="00D663A7" w:rsidP="00D663A7">
      <w:pPr>
        <w:adjustRightInd w:val="0"/>
        <w:jc w:val="both"/>
        <w:rPr>
          <w:rFonts w:cs="Arial"/>
          <w:color w:val="000000" w:themeColor="text1"/>
          <w:szCs w:val="22"/>
        </w:rPr>
      </w:pPr>
      <w:r w:rsidRPr="0091710D">
        <w:rPr>
          <w:rFonts w:cs="Arial"/>
          <w:color w:val="000000" w:themeColor="text1"/>
          <w:szCs w:val="22"/>
        </w:rPr>
        <w:t>20</w:t>
      </w:r>
      <w:r w:rsidR="00A87A80" w:rsidRPr="0091710D">
        <w:rPr>
          <w:rFonts w:cs="Arial"/>
          <w:color w:val="000000" w:themeColor="text1"/>
          <w:szCs w:val="22"/>
        </w:rPr>
        <w:t>20</w:t>
      </w:r>
      <w:r w:rsidRPr="0091710D">
        <w:rPr>
          <w:rFonts w:cs="Arial"/>
          <w:color w:val="000000" w:themeColor="text1"/>
          <w:szCs w:val="22"/>
        </w:rPr>
        <w:t xml:space="preserve"> –</w:t>
      </w:r>
      <w:r w:rsidRPr="0091710D">
        <w:rPr>
          <w:rFonts w:cs="Arial"/>
          <w:color w:val="000000" w:themeColor="text1"/>
          <w:szCs w:val="22"/>
        </w:rPr>
        <w:tab/>
      </w:r>
      <w:r w:rsidR="004E3ED1" w:rsidRPr="0091710D">
        <w:rPr>
          <w:rFonts w:cs="Arial"/>
          <w:color w:val="000000" w:themeColor="text1"/>
          <w:szCs w:val="22"/>
        </w:rPr>
        <w:t xml:space="preserve">2022   </w:t>
      </w:r>
      <w:r w:rsidRPr="0091710D">
        <w:rPr>
          <w:rFonts w:cs="Arial"/>
          <w:color w:val="000000" w:themeColor="text1"/>
          <w:szCs w:val="22"/>
        </w:rPr>
        <w:t xml:space="preserve">Scientific Advisor, IFM Therapeutics  </w:t>
      </w:r>
    </w:p>
    <w:p w14:paraId="62F1BA6C" w14:textId="7B7E6E28" w:rsidR="00D663A7" w:rsidRDefault="00D663A7" w:rsidP="00D663A7">
      <w:pPr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2019</w:t>
      </w:r>
      <w:r w:rsidRPr="00A00119">
        <w:rPr>
          <w:rFonts w:cs="Arial"/>
          <w:szCs w:val="22"/>
        </w:rPr>
        <w:t xml:space="preserve"> –</w:t>
      </w:r>
      <w:r>
        <w:rPr>
          <w:rFonts w:cs="Arial"/>
          <w:szCs w:val="22"/>
        </w:rPr>
        <w:tab/>
      </w:r>
      <w:r w:rsidR="00FD7A8E">
        <w:rPr>
          <w:rFonts w:cs="Arial"/>
          <w:szCs w:val="22"/>
        </w:rPr>
        <w:t xml:space="preserve">2022   </w:t>
      </w:r>
      <w:r>
        <w:rPr>
          <w:rFonts w:cs="Arial"/>
          <w:szCs w:val="22"/>
        </w:rPr>
        <w:t xml:space="preserve">Scientific Advisor, </w:t>
      </w:r>
      <w:proofErr w:type="spellStart"/>
      <w:r w:rsidR="00262B64">
        <w:rPr>
          <w:rFonts w:cs="Arial"/>
          <w:szCs w:val="22"/>
        </w:rPr>
        <w:t>Sillicon</w:t>
      </w:r>
      <w:proofErr w:type="spellEnd"/>
      <w:r w:rsidR="00262B64">
        <w:rPr>
          <w:rFonts w:cs="Arial"/>
          <w:szCs w:val="22"/>
        </w:rPr>
        <w:t xml:space="preserve"> Therapeutics &amp; </w:t>
      </w:r>
      <w:proofErr w:type="spellStart"/>
      <w:r w:rsidR="005C28A7">
        <w:rPr>
          <w:rFonts w:cs="Arial"/>
          <w:szCs w:val="22"/>
        </w:rPr>
        <w:t>Pharmavant</w:t>
      </w:r>
      <w:proofErr w:type="spellEnd"/>
      <w:r w:rsidR="005C28A7">
        <w:rPr>
          <w:rFonts w:cs="Arial"/>
          <w:szCs w:val="22"/>
        </w:rPr>
        <w:t xml:space="preserve"> 8, Inc</w:t>
      </w:r>
      <w:r>
        <w:rPr>
          <w:rFonts w:cs="Arial"/>
          <w:szCs w:val="22"/>
        </w:rPr>
        <w:t xml:space="preserve">  </w:t>
      </w:r>
    </w:p>
    <w:p w14:paraId="6E899F57" w14:textId="0E043214" w:rsidR="00D663A7" w:rsidRPr="00526F52" w:rsidRDefault="00D663A7" w:rsidP="00D663A7">
      <w:pPr>
        <w:pStyle w:val="NormalWeb"/>
        <w:spacing w:before="0" w:beforeAutospacing="0" w:after="0" w:afterAutospacing="0"/>
        <w:outlineLvl w:val="0"/>
        <w:rPr>
          <w:szCs w:val="22"/>
        </w:rPr>
      </w:pPr>
      <w:r w:rsidRPr="00526F52">
        <w:rPr>
          <w:szCs w:val="22"/>
        </w:rPr>
        <w:t>2017</w:t>
      </w:r>
      <w:r>
        <w:rPr>
          <w:szCs w:val="22"/>
        </w:rPr>
        <w:t xml:space="preserve"> </w:t>
      </w:r>
      <w:r>
        <w:rPr>
          <w:rFonts w:cs="Arial"/>
          <w:szCs w:val="22"/>
        </w:rPr>
        <w:t>– 2021</w:t>
      </w:r>
      <w:r>
        <w:rPr>
          <w:szCs w:val="22"/>
        </w:rPr>
        <w:t xml:space="preserve">  </w:t>
      </w:r>
      <w:r w:rsidR="00262B64">
        <w:rPr>
          <w:szCs w:val="22"/>
        </w:rPr>
        <w:t xml:space="preserve"> </w:t>
      </w:r>
      <w:r>
        <w:rPr>
          <w:szCs w:val="22"/>
        </w:rPr>
        <w:t xml:space="preserve">Standing member in </w:t>
      </w:r>
      <w:r w:rsidRPr="00526F52">
        <w:rPr>
          <w:szCs w:val="22"/>
        </w:rPr>
        <w:t>MSFC</w:t>
      </w:r>
      <w:r>
        <w:rPr>
          <w:szCs w:val="22"/>
        </w:rPr>
        <w:t xml:space="preserve"> study section, NIH </w:t>
      </w:r>
    </w:p>
    <w:p w14:paraId="30B2D234" w14:textId="19086E5C" w:rsidR="00D663A7" w:rsidRDefault="00D663A7" w:rsidP="00D663A7">
      <w:pPr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2014</w:t>
      </w:r>
      <w:r w:rsidRPr="00A00119">
        <w:rPr>
          <w:rFonts w:cs="Arial"/>
          <w:szCs w:val="22"/>
        </w:rPr>
        <w:t xml:space="preserve"> – </w:t>
      </w:r>
      <w:r>
        <w:rPr>
          <w:rFonts w:cs="Arial"/>
          <w:szCs w:val="22"/>
        </w:rPr>
        <w:t>2017</w:t>
      </w:r>
      <w:r w:rsidRPr="00A00119">
        <w:rPr>
          <w:rFonts w:cs="Arial"/>
          <w:szCs w:val="22"/>
        </w:rPr>
        <w:t xml:space="preserve">  </w:t>
      </w:r>
      <w:r w:rsidR="00262B6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Consultant, Pfizer Research</w:t>
      </w:r>
    </w:p>
    <w:p w14:paraId="19F761CF" w14:textId="77777777" w:rsidR="00E67A05" w:rsidRPr="00783B18" w:rsidRDefault="00E67A05" w:rsidP="00D825A1">
      <w:pPr>
        <w:pStyle w:val="Heading1"/>
        <w:rPr>
          <w:rFonts w:cs="Arial"/>
        </w:rPr>
      </w:pPr>
      <w:r w:rsidRPr="00783B18">
        <w:rPr>
          <w:rFonts w:eastAsia="Calibri" w:cs="Arial"/>
        </w:rPr>
        <w:t>C</w:t>
      </w:r>
      <w:r w:rsidRPr="00783B18">
        <w:rPr>
          <w:rFonts w:cs="Arial"/>
        </w:rPr>
        <w:t>.</w:t>
      </w:r>
      <w:r w:rsidRPr="00783B18">
        <w:rPr>
          <w:rFonts w:cs="Arial"/>
        </w:rPr>
        <w:tab/>
      </w:r>
      <w:r w:rsidR="00C00F42" w:rsidRPr="00783B18">
        <w:rPr>
          <w:rFonts w:eastAsia="Calibri" w:cs="Arial"/>
        </w:rPr>
        <w:t>Contribution</w:t>
      </w:r>
      <w:r w:rsidR="00C00F42" w:rsidRPr="00783B18">
        <w:rPr>
          <w:rFonts w:cs="Arial"/>
        </w:rPr>
        <w:t xml:space="preserve"> </w:t>
      </w:r>
      <w:r w:rsidR="00C00F42" w:rsidRPr="00783B18">
        <w:rPr>
          <w:rFonts w:eastAsia="Calibri" w:cs="Arial"/>
        </w:rPr>
        <w:t>to</w:t>
      </w:r>
      <w:r w:rsidR="00C00F42" w:rsidRPr="00783B18">
        <w:rPr>
          <w:rFonts w:cs="Arial"/>
        </w:rPr>
        <w:t xml:space="preserve"> </w:t>
      </w:r>
      <w:r w:rsidR="00C00F42" w:rsidRPr="00783B18">
        <w:rPr>
          <w:rFonts w:eastAsia="Calibri" w:cs="Arial"/>
        </w:rPr>
        <w:t>Science</w:t>
      </w:r>
    </w:p>
    <w:p w14:paraId="62B43F9A" w14:textId="08BEF316" w:rsidR="00E12006" w:rsidRPr="00783B18" w:rsidRDefault="00381CC4" w:rsidP="00E12006">
      <w:pPr>
        <w:tabs>
          <w:tab w:val="left" w:pos="360"/>
        </w:tabs>
      </w:pPr>
      <w:r w:rsidRPr="00783B18">
        <w:t xml:space="preserve">1.  </w:t>
      </w:r>
      <w:r w:rsidR="00C44861">
        <w:rPr>
          <w:b/>
        </w:rPr>
        <w:t>Viral dsRNA recognition by MDA</w:t>
      </w:r>
      <w:proofErr w:type="gramStart"/>
      <w:r w:rsidR="00C44861">
        <w:rPr>
          <w:b/>
        </w:rPr>
        <w:t>5</w:t>
      </w:r>
      <w:r w:rsidR="00757991" w:rsidRPr="00783B18">
        <w:rPr>
          <w:b/>
        </w:rPr>
        <w:t xml:space="preserve"> </w:t>
      </w:r>
      <w:r w:rsidR="009063CD" w:rsidRPr="00783B18">
        <w:rPr>
          <w:b/>
        </w:rPr>
        <w:t xml:space="preserve"> </w:t>
      </w:r>
      <w:proofErr w:type="spellStart"/>
      <w:r w:rsidRPr="00783B18">
        <w:t>MDA</w:t>
      </w:r>
      <w:proofErr w:type="gramEnd"/>
      <w:r w:rsidRPr="00783B18">
        <w:t>5</w:t>
      </w:r>
      <w:proofErr w:type="spellEnd"/>
      <w:r w:rsidRPr="00783B18">
        <w:t xml:space="preserve"> is a</w:t>
      </w:r>
      <w:r w:rsidR="00047BD1" w:rsidRPr="00783B18">
        <w:t xml:space="preserve"> c</w:t>
      </w:r>
      <w:r w:rsidR="009F4238" w:rsidRPr="00783B18">
        <w:t>onserved innate immune receptor</w:t>
      </w:r>
      <w:r w:rsidR="00047BD1" w:rsidRPr="00783B18">
        <w:t xml:space="preserve"> that recognize</w:t>
      </w:r>
      <w:r w:rsidR="009F4238" w:rsidRPr="00783B18">
        <w:t>s</w:t>
      </w:r>
      <w:r w:rsidR="00047BD1" w:rsidRPr="00783B18">
        <w:t xml:space="preserve"> viral RNAs during infection and activate</w:t>
      </w:r>
      <w:r w:rsidR="009F4238" w:rsidRPr="00783B18">
        <w:t>s</w:t>
      </w:r>
      <w:r w:rsidR="00EE4402" w:rsidRPr="00783B18">
        <w:t xml:space="preserve"> the interferon signaling</w:t>
      </w:r>
      <w:r w:rsidR="00047BD1" w:rsidRPr="00783B18">
        <w:t xml:space="preserve"> pathway to establish the antiviral immune </w:t>
      </w:r>
      <w:r w:rsidR="00047BD1" w:rsidRPr="00783B18">
        <w:lastRenderedPageBreak/>
        <w:t>response.</w:t>
      </w:r>
      <w:r w:rsidR="00E12006" w:rsidRPr="00783B18">
        <w:t xml:space="preserve"> My laboratory discovered that MDA5 </w:t>
      </w:r>
      <w:r w:rsidR="002C667A">
        <w:t>assembles into</w:t>
      </w:r>
      <w:r w:rsidR="00E12006" w:rsidRPr="00783B18">
        <w:t xml:space="preserve"> filament</w:t>
      </w:r>
      <w:r w:rsidR="00302695" w:rsidRPr="00783B18">
        <w:t>ous</w:t>
      </w:r>
      <w:r w:rsidR="00A710E8" w:rsidRPr="00783B18">
        <w:t xml:space="preserve"> oligomer</w:t>
      </w:r>
      <w:r w:rsidR="00783B18" w:rsidRPr="00783B18">
        <w:t>s</w:t>
      </w:r>
      <w:r w:rsidR="00E12006" w:rsidRPr="00783B18">
        <w:t xml:space="preserve"> along </w:t>
      </w:r>
      <w:proofErr w:type="spellStart"/>
      <w:r w:rsidR="00E12006" w:rsidRPr="00783B18">
        <w:t>dsRNA</w:t>
      </w:r>
      <w:r w:rsidR="00181A09" w:rsidRPr="00783B18">
        <w:rPr>
          <w:vertAlign w:val="superscript"/>
        </w:rPr>
        <w:t>a</w:t>
      </w:r>
      <w:proofErr w:type="spellEnd"/>
      <w:r w:rsidR="002C667A">
        <w:t>,</w:t>
      </w:r>
      <w:r w:rsidR="008F5613">
        <w:t xml:space="preserve"> </w:t>
      </w:r>
      <w:r w:rsidR="00F92E24">
        <w:t>and that it regulates filament stability through dynamic instability in a</w:t>
      </w:r>
      <w:r w:rsidR="008F5613">
        <w:t xml:space="preserve"> </w:t>
      </w:r>
      <w:r w:rsidR="00F92E24">
        <w:t xml:space="preserve">manner dependent on </w:t>
      </w:r>
      <w:r w:rsidR="008F5613">
        <w:t xml:space="preserve">dsRNA </w:t>
      </w:r>
      <w:proofErr w:type="spellStart"/>
      <w:r w:rsidR="008F5613">
        <w:t>length</w:t>
      </w:r>
      <w:r w:rsidR="008F5613" w:rsidRPr="008F5613">
        <w:rPr>
          <w:vertAlign w:val="superscript"/>
        </w:rPr>
        <w:t>b</w:t>
      </w:r>
      <w:proofErr w:type="spellEnd"/>
      <w:r w:rsidR="008F5613">
        <w:t xml:space="preserve">. This kinetic mechanism </w:t>
      </w:r>
      <w:r w:rsidR="00F92E24">
        <w:t>underlies MDA5’s ability to discriminate between</w:t>
      </w:r>
      <w:r w:rsidR="008F5613">
        <w:t xml:space="preserve"> self </w:t>
      </w:r>
      <w:r w:rsidR="00F92E24">
        <w:t>and</w:t>
      </w:r>
      <w:r w:rsidR="008F5613">
        <w:t xml:space="preserve"> non-self </w:t>
      </w:r>
      <w:proofErr w:type="spellStart"/>
      <w:proofErr w:type="gramStart"/>
      <w:r w:rsidR="008F5613">
        <w:t>RNA</w:t>
      </w:r>
      <w:r w:rsidR="00F92E24">
        <w:t>s</w:t>
      </w:r>
      <w:r w:rsidR="008F5613" w:rsidRPr="00783B18">
        <w:rPr>
          <w:vertAlign w:val="superscript"/>
        </w:rPr>
        <w:t>a,b</w:t>
      </w:r>
      <w:proofErr w:type="spellEnd"/>
      <w:r w:rsidR="008F5613">
        <w:t>.</w:t>
      </w:r>
      <w:proofErr w:type="gramEnd"/>
      <w:r w:rsidR="008F5613">
        <w:t xml:space="preserve"> </w:t>
      </w:r>
      <w:r w:rsidR="008202E2" w:rsidRPr="00783B18">
        <w:t>W</w:t>
      </w:r>
      <w:r w:rsidR="00EE4402" w:rsidRPr="00783B18">
        <w:t xml:space="preserve">e </w:t>
      </w:r>
      <w:r w:rsidR="009063CD" w:rsidRPr="00783B18">
        <w:t>were</w:t>
      </w:r>
      <w:r w:rsidR="00EE4402" w:rsidRPr="00783B18">
        <w:t xml:space="preserve"> the first to reconstitute the MDA5</w:t>
      </w:r>
      <w:r w:rsidR="00783B18" w:rsidRPr="00783B18">
        <w:t xml:space="preserve"> signaling process</w:t>
      </w:r>
      <w:r w:rsidR="00EE4402" w:rsidRPr="00783B18">
        <w:t xml:space="preserve"> using purified components, </w:t>
      </w:r>
      <w:r w:rsidR="00783B18" w:rsidRPr="00783B18">
        <w:t xml:space="preserve">including the downstream adaptor molecule </w:t>
      </w:r>
      <w:proofErr w:type="spellStart"/>
      <w:r w:rsidR="00783B18" w:rsidRPr="00783B18">
        <w:t>MAVS</w:t>
      </w:r>
      <w:r w:rsidR="00783B18" w:rsidRPr="00783B18">
        <w:rPr>
          <w:vertAlign w:val="superscript"/>
        </w:rPr>
        <w:t>c</w:t>
      </w:r>
      <w:proofErr w:type="spellEnd"/>
      <w:r w:rsidR="00783B18" w:rsidRPr="00783B18">
        <w:t xml:space="preserve">, </w:t>
      </w:r>
      <w:r w:rsidR="00EE4402" w:rsidRPr="00783B18">
        <w:t>and to determine the crystal structure of the MDA</w:t>
      </w:r>
      <w:proofErr w:type="gramStart"/>
      <w:r w:rsidR="00EE4402" w:rsidRPr="00783B18">
        <w:t>5:RNA</w:t>
      </w:r>
      <w:proofErr w:type="gramEnd"/>
      <w:r w:rsidR="00EE4402" w:rsidRPr="00783B18">
        <w:t xml:space="preserve"> </w:t>
      </w:r>
      <w:proofErr w:type="spellStart"/>
      <w:r w:rsidR="00EE4402" w:rsidRPr="00783B18">
        <w:t>complex</w:t>
      </w:r>
      <w:r w:rsidR="00181A09" w:rsidRPr="00783B18">
        <w:rPr>
          <w:vertAlign w:val="superscript"/>
        </w:rPr>
        <w:t>c</w:t>
      </w:r>
      <w:proofErr w:type="spellEnd"/>
      <w:r w:rsidR="00EE4402" w:rsidRPr="00783B18">
        <w:t xml:space="preserve">. </w:t>
      </w:r>
      <w:r w:rsidR="00302695" w:rsidRPr="00783B18">
        <w:t>These studies</w:t>
      </w:r>
      <w:r w:rsidR="00783B18" w:rsidRPr="00783B18">
        <w:t xml:space="preserve"> </w:t>
      </w:r>
      <w:r w:rsidR="00F92E24">
        <w:t>established a</w:t>
      </w:r>
      <w:r w:rsidR="00302695" w:rsidRPr="00783B18">
        <w:t xml:space="preserve"> </w:t>
      </w:r>
      <w:r w:rsidR="00783B18" w:rsidRPr="00783B18">
        <w:t>framework</w:t>
      </w:r>
      <w:r w:rsidR="00302695" w:rsidRPr="00783B18">
        <w:t xml:space="preserve"> </w:t>
      </w:r>
      <w:r w:rsidR="008F5613">
        <w:t xml:space="preserve">for </w:t>
      </w:r>
      <w:r w:rsidR="00302695" w:rsidRPr="00783B18">
        <w:t>understanding</w:t>
      </w:r>
      <w:r w:rsidR="00783B18" w:rsidRPr="00783B18">
        <w:t xml:space="preserve"> MDA5 </w:t>
      </w:r>
      <w:r w:rsidR="00A91B3F">
        <w:t xml:space="preserve">and </w:t>
      </w:r>
      <w:r w:rsidR="00F92E24">
        <w:t xml:space="preserve">other innate immune receptors that recognize </w:t>
      </w:r>
      <w:r w:rsidR="001534CB">
        <w:t xml:space="preserve">foreign </w:t>
      </w:r>
      <w:r w:rsidR="00F92E24">
        <w:t xml:space="preserve">nucleic </w:t>
      </w:r>
      <w:proofErr w:type="spellStart"/>
      <w:r w:rsidR="00F92E24">
        <w:t>acids</w:t>
      </w:r>
      <w:r w:rsidR="001534CB" w:rsidRPr="001534CB">
        <w:rPr>
          <w:vertAlign w:val="superscript"/>
        </w:rPr>
        <w:t>d</w:t>
      </w:r>
      <w:proofErr w:type="spellEnd"/>
      <w:r w:rsidR="001534CB">
        <w:t>.</w:t>
      </w:r>
    </w:p>
    <w:p w14:paraId="64148B26" w14:textId="77777777" w:rsidR="00E12006" w:rsidRDefault="00E12006" w:rsidP="00E12006">
      <w:pPr>
        <w:tabs>
          <w:tab w:val="left" w:pos="360"/>
        </w:tabs>
      </w:pPr>
    </w:p>
    <w:p w14:paraId="71A68E62" w14:textId="77777777" w:rsidR="00E12006" w:rsidRPr="00687DF4" w:rsidRDefault="00E12006" w:rsidP="00875272">
      <w:pPr>
        <w:numPr>
          <w:ilvl w:val="0"/>
          <w:numId w:val="15"/>
        </w:numPr>
        <w:autoSpaceDE/>
        <w:autoSpaceDN/>
        <w:rPr>
          <w:rFonts w:cs="Arial"/>
          <w:szCs w:val="22"/>
        </w:rPr>
      </w:pPr>
      <w:r w:rsidRPr="00687DF4">
        <w:rPr>
          <w:rFonts w:cs="Arial"/>
          <w:szCs w:val="22"/>
        </w:rPr>
        <w:t>Peisley, A., Lin, C., Wu, B., Orme-Johnson, M., Liu, M., Walz, T.,</w:t>
      </w:r>
      <w:r w:rsidRPr="00687DF4">
        <w:rPr>
          <w:rFonts w:cs="Arial"/>
          <w:b/>
          <w:szCs w:val="22"/>
        </w:rPr>
        <w:t xml:space="preserve"> </w:t>
      </w:r>
      <w:r w:rsidRPr="007036DD">
        <w:rPr>
          <w:rFonts w:cs="Arial"/>
          <w:b/>
          <w:szCs w:val="22"/>
          <w:u w:val="single"/>
        </w:rPr>
        <w:t>Hur S</w:t>
      </w:r>
      <w:r w:rsidRPr="00687DF4">
        <w:rPr>
          <w:rFonts w:cs="Arial"/>
          <w:b/>
          <w:szCs w:val="22"/>
        </w:rPr>
        <w:t>.</w:t>
      </w:r>
      <w:r w:rsidRPr="00687DF4">
        <w:rPr>
          <w:rFonts w:cs="Arial"/>
          <w:szCs w:val="22"/>
        </w:rPr>
        <w:t xml:space="preserve"> Cooperative Assembly and Dynamic Disassembly of MDA5 Filaments for Viral dsRNA Recognition. </w:t>
      </w:r>
      <w:r w:rsidRPr="00687DF4">
        <w:rPr>
          <w:rFonts w:cs="Arial"/>
          <w:b/>
          <w:i/>
          <w:szCs w:val="22"/>
        </w:rPr>
        <w:t>Proc. Natl. Acad. Sci. U.S.A.</w:t>
      </w:r>
      <w:r w:rsidRPr="00687DF4">
        <w:rPr>
          <w:rFonts w:cs="Arial"/>
          <w:i/>
          <w:szCs w:val="22"/>
        </w:rPr>
        <w:t xml:space="preserve"> </w:t>
      </w:r>
      <w:r w:rsidRPr="00687DF4">
        <w:rPr>
          <w:rFonts w:cs="Arial"/>
          <w:szCs w:val="22"/>
        </w:rPr>
        <w:t xml:space="preserve">(2011), 108, 21010-5.  </w:t>
      </w:r>
      <w:r w:rsidRPr="00687DF4">
        <w:rPr>
          <w:rFonts w:cs="Arial"/>
          <w:color w:val="454545"/>
          <w:szCs w:val="22"/>
        </w:rPr>
        <w:t>PMCID: PMC3248507</w:t>
      </w:r>
    </w:p>
    <w:p w14:paraId="1DB12CEE" w14:textId="77777777" w:rsidR="00E12006" w:rsidRPr="00622B74" w:rsidRDefault="00E12006" w:rsidP="00E12006">
      <w:pPr>
        <w:ind w:left="720"/>
        <w:rPr>
          <w:rFonts w:cs="Arial"/>
          <w:sz w:val="10"/>
          <w:szCs w:val="10"/>
        </w:rPr>
      </w:pPr>
    </w:p>
    <w:p w14:paraId="31156C85" w14:textId="77777777" w:rsidR="00E12006" w:rsidRPr="00687DF4" w:rsidRDefault="00E12006" w:rsidP="00875272">
      <w:pPr>
        <w:numPr>
          <w:ilvl w:val="0"/>
          <w:numId w:val="15"/>
        </w:numPr>
        <w:autoSpaceDE/>
        <w:autoSpaceDN/>
        <w:rPr>
          <w:rFonts w:cs="Arial"/>
          <w:szCs w:val="22"/>
        </w:rPr>
      </w:pPr>
      <w:r w:rsidRPr="00687DF4">
        <w:rPr>
          <w:rFonts w:cs="Arial"/>
          <w:szCs w:val="22"/>
        </w:rPr>
        <w:t xml:space="preserve">Peisley A*, Jo MH*, Lin C, Wu B, Orme-Johnson M, Walz T, </w:t>
      </w:r>
      <w:proofErr w:type="spellStart"/>
      <w:r w:rsidRPr="00687DF4">
        <w:rPr>
          <w:rFonts w:cs="Arial"/>
          <w:szCs w:val="22"/>
        </w:rPr>
        <w:t>Hohng</w:t>
      </w:r>
      <w:proofErr w:type="spellEnd"/>
      <w:r w:rsidRPr="00687DF4">
        <w:rPr>
          <w:rFonts w:cs="Arial"/>
          <w:szCs w:val="22"/>
        </w:rPr>
        <w:t xml:space="preserve"> S, </w:t>
      </w:r>
      <w:r w:rsidRPr="007036DD">
        <w:rPr>
          <w:rFonts w:cs="Arial"/>
          <w:b/>
          <w:szCs w:val="22"/>
          <w:u w:val="single"/>
        </w:rPr>
        <w:t>Hur S</w:t>
      </w:r>
      <w:r w:rsidRPr="00687DF4">
        <w:rPr>
          <w:rFonts w:cs="Arial"/>
          <w:szCs w:val="22"/>
        </w:rPr>
        <w:t xml:space="preserve">. </w:t>
      </w:r>
      <w:r w:rsidRPr="00687DF4">
        <w:rPr>
          <w:rFonts w:cs="Arial"/>
          <w:bCs/>
          <w:szCs w:val="22"/>
        </w:rPr>
        <w:t xml:space="preserve">Kinetic Mechanism for Viral dsRNA Length Discrimination by MDA5 Filament. </w:t>
      </w:r>
      <w:r w:rsidRPr="00687DF4">
        <w:rPr>
          <w:rFonts w:cs="Arial"/>
          <w:b/>
          <w:i/>
          <w:iCs/>
          <w:szCs w:val="22"/>
        </w:rPr>
        <w:t>Proc. Natl. Acad. Sci. U.S.A.</w:t>
      </w:r>
      <w:r w:rsidRPr="00687DF4">
        <w:rPr>
          <w:rFonts w:cs="Arial"/>
          <w:szCs w:val="22"/>
        </w:rPr>
        <w:t xml:space="preserve"> (2012), 109: E3340-9. </w:t>
      </w:r>
      <w:r w:rsidRPr="00687DF4">
        <w:rPr>
          <w:rFonts w:cs="Arial"/>
          <w:color w:val="454545"/>
          <w:szCs w:val="22"/>
        </w:rPr>
        <w:t>PMCID: PMC3523859</w:t>
      </w:r>
    </w:p>
    <w:p w14:paraId="305D48FE" w14:textId="77777777" w:rsidR="00E12006" w:rsidRPr="00622B74" w:rsidRDefault="00E12006" w:rsidP="00E12006">
      <w:pPr>
        <w:ind w:left="720"/>
        <w:rPr>
          <w:rFonts w:cs="Arial"/>
          <w:sz w:val="10"/>
          <w:szCs w:val="10"/>
        </w:rPr>
      </w:pPr>
    </w:p>
    <w:p w14:paraId="05C5F724" w14:textId="1306FA85" w:rsidR="00E12006" w:rsidRPr="00687DF4" w:rsidRDefault="00E12006" w:rsidP="00875272">
      <w:pPr>
        <w:numPr>
          <w:ilvl w:val="0"/>
          <w:numId w:val="15"/>
        </w:numPr>
        <w:autoSpaceDE/>
        <w:autoSpaceDN/>
        <w:rPr>
          <w:rFonts w:cs="Arial"/>
          <w:szCs w:val="22"/>
        </w:rPr>
      </w:pPr>
      <w:r w:rsidRPr="00687DF4">
        <w:rPr>
          <w:rFonts w:cs="Arial"/>
          <w:szCs w:val="22"/>
        </w:rPr>
        <w:t xml:space="preserve">Wu B, Peisley A, Richards C, Yao H, Zeng X, Lin C, Chu F, Walz T, </w:t>
      </w:r>
      <w:r w:rsidRPr="007036DD">
        <w:rPr>
          <w:rFonts w:cs="Arial"/>
          <w:b/>
          <w:szCs w:val="22"/>
          <w:u w:val="single"/>
        </w:rPr>
        <w:t>Hur S</w:t>
      </w:r>
      <w:r w:rsidRPr="00687DF4">
        <w:rPr>
          <w:rFonts w:cs="Arial"/>
          <w:b/>
          <w:szCs w:val="22"/>
        </w:rPr>
        <w:t>.</w:t>
      </w:r>
      <w:r w:rsidRPr="00687DF4">
        <w:rPr>
          <w:rFonts w:cs="Arial"/>
          <w:szCs w:val="22"/>
        </w:rPr>
        <w:t xml:space="preserve"> </w:t>
      </w:r>
      <w:r w:rsidRPr="00687DF4">
        <w:rPr>
          <w:rFonts w:cs="Arial"/>
          <w:bCs/>
          <w:szCs w:val="22"/>
        </w:rPr>
        <w:t xml:space="preserve">Structural Basis for dsRNA recognition, filament formation and antiviral signaling by MDA5. </w:t>
      </w:r>
      <w:r w:rsidRPr="00687DF4">
        <w:rPr>
          <w:rFonts w:cs="Arial"/>
          <w:b/>
          <w:i/>
          <w:iCs/>
          <w:szCs w:val="22"/>
        </w:rPr>
        <w:t xml:space="preserve">Cell </w:t>
      </w:r>
      <w:r w:rsidRPr="008D164E">
        <w:rPr>
          <w:rFonts w:cs="Arial"/>
          <w:iCs/>
          <w:szCs w:val="22"/>
        </w:rPr>
        <w:t>(2013).</w:t>
      </w:r>
      <w:r w:rsidRPr="00687DF4">
        <w:rPr>
          <w:rFonts w:cs="Arial"/>
          <w:szCs w:val="22"/>
        </w:rPr>
        <w:t xml:space="preserve"> 152: 276-89.</w:t>
      </w:r>
      <w:r w:rsidRPr="00687DF4">
        <w:rPr>
          <w:rFonts w:cs="Arial"/>
          <w:color w:val="878787"/>
          <w:szCs w:val="22"/>
        </w:rPr>
        <w:t xml:space="preserve">  </w:t>
      </w:r>
      <w:r w:rsidRPr="00687DF4">
        <w:rPr>
          <w:rFonts w:cs="Arial"/>
          <w:color w:val="454545"/>
          <w:szCs w:val="22"/>
        </w:rPr>
        <w:t>PMID: 23273991</w:t>
      </w:r>
      <w:r w:rsidR="00BE7924" w:rsidRPr="00BE7924">
        <w:rPr>
          <w:rFonts w:cs="Arial"/>
          <w:szCs w:val="22"/>
        </w:rPr>
        <w:t xml:space="preserve">.  </w:t>
      </w:r>
    </w:p>
    <w:p w14:paraId="2EA05FE1" w14:textId="77777777" w:rsidR="00E77D35" w:rsidRPr="00E77D35" w:rsidRDefault="00E77D35" w:rsidP="00E77D35">
      <w:pPr>
        <w:pStyle w:val="ListParagraph"/>
        <w:rPr>
          <w:rFonts w:cs="Arial"/>
          <w:sz w:val="10"/>
          <w:szCs w:val="10"/>
        </w:rPr>
      </w:pPr>
    </w:p>
    <w:p w14:paraId="5048EF30" w14:textId="77777777" w:rsidR="00BB405F" w:rsidRPr="00A13D80" w:rsidRDefault="00BB405F" w:rsidP="00BB405F">
      <w:pPr>
        <w:pStyle w:val="ListParagraph"/>
        <w:numPr>
          <w:ilvl w:val="0"/>
          <w:numId w:val="15"/>
        </w:numPr>
        <w:autoSpaceDE/>
        <w:autoSpaceDN/>
        <w:rPr>
          <w:rFonts w:cs="Arial"/>
          <w:szCs w:val="22"/>
        </w:rPr>
      </w:pPr>
      <w:proofErr w:type="spellStart"/>
      <w:r>
        <w:t>Ablasser</w:t>
      </w:r>
      <w:proofErr w:type="spellEnd"/>
      <w:r>
        <w:t xml:space="preserve"> A*, and </w:t>
      </w:r>
      <w:r w:rsidRPr="008D164E">
        <w:rPr>
          <w:rFonts w:cs="Arial"/>
          <w:b/>
          <w:szCs w:val="22"/>
          <w:u w:val="single"/>
        </w:rPr>
        <w:t>Hur S</w:t>
      </w:r>
      <w:r>
        <w:rPr>
          <w:rFonts w:cs="Arial"/>
          <w:b/>
          <w:szCs w:val="22"/>
          <w:u w:val="single"/>
        </w:rPr>
        <w:t>*</w:t>
      </w:r>
      <w:r w:rsidRPr="008D164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, </w:t>
      </w:r>
      <w:r>
        <w:t xml:space="preserve">Regulation of </w:t>
      </w:r>
      <w:proofErr w:type="spellStart"/>
      <w:r>
        <w:t>cGAS</w:t>
      </w:r>
      <w:proofErr w:type="spellEnd"/>
      <w:r>
        <w:t xml:space="preserve">- and RLR-mediated nucleic acid immunity, </w:t>
      </w:r>
      <w:r w:rsidRPr="003D6EA2">
        <w:rPr>
          <w:rFonts w:cs="Arial"/>
          <w:b/>
          <w:i/>
          <w:szCs w:val="22"/>
        </w:rPr>
        <w:t>N</w:t>
      </w:r>
      <w:r>
        <w:rPr>
          <w:rFonts w:cs="Arial"/>
          <w:b/>
          <w:i/>
          <w:szCs w:val="22"/>
        </w:rPr>
        <w:t>at. Immunol. Rev.</w:t>
      </w:r>
      <w:r>
        <w:rPr>
          <w:rFonts w:cs="Arial"/>
          <w:szCs w:val="22"/>
        </w:rPr>
        <w:t xml:space="preserve">, </w:t>
      </w:r>
      <w:r w:rsidRPr="00491E64">
        <w:rPr>
          <w:rFonts w:cs="Arial"/>
          <w:color w:val="000000"/>
          <w:szCs w:val="22"/>
        </w:rPr>
        <w:t>(2020), 21:17-29. (</w:t>
      </w:r>
      <w:r w:rsidRPr="0090013B">
        <w:rPr>
          <w:rFonts w:cs="Arial"/>
          <w:szCs w:val="22"/>
        </w:rPr>
        <w:t>*</w:t>
      </w:r>
      <w:r w:rsidRPr="00491E64">
        <w:rPr>
          <w:rFonts w:cs="Arial"/>
          <w:color w:val="000000"/>
          <w:szCs w:val="22"/>
        </w:rPr>
        <w:t xml:space="preserve"> co-corresponding authors)</w:t>
      </w:r>
      <w:r>
        <w:rPr>
          <w:rFonts w:cs="Arial"/>
          <w:color w:val="000000"/>
          <w:szCs w:val="22"/>
        </w:rPr>
        <w:t>.</w:t>
      </w:r>
    </w:p>
    <w:p w14:paraId="536C5E87" w14:textId="77777777" w:rsidR="00F026A5" w:rsidRPr="00F026A5" w:rsidRDefault="00F026A5" w:rsidP="00F026A5">
      <w:pPr>
        <w:pStyle w:val="ListParagraph"/>
        <w:autoSpaceDE/>
        <w:autoSpaceDN/>
        <w:rPr>
          <w:rFonts w:cs="Arial"/>
          <w:szCs w:val="22"/>
        </w:rPr>
      </w:pPr>
    </w:p>
    <w:p w14:paraId="516CD220" w14:textId="66455F10" w:rsidR="00757991" w:rsidRPr="00093F48" w:rsidRDefault="00E82D20" w:rsidP="00757991">
      <w:pPr>
        <w:jc w:val="both"/>
      </w:pPr>
      <w:r w:rsidRPr="00093F48">
        <w:t xml:space="preserve">2. </w:t>
      </w:r>
      <w:r w:rsidRPr="00093F48">
        <w:tab/>
      </w:r>
      <w:r w:rsidR="00C44861">
        <w:rPr>
          <w:b/>
        </w:rPr>
        <w:t>Viral dsRNA recognition by RIG-</w:t>
      </w:r>
      <w:proofErr w:type="gramStart"/>
      <w:r w:rsidR="00C44861">
        <w:rPr>
          <w:b/>
        </w:rPr>
        <w:t>I</w:t>
      </w:r>
      <w:r w:rsidR="00C44861" w:rsidRPr="00783B18">
        <w:rPr>
          <w:b/>
        </w:rPr>
        <w:t xml:space="preserve">  </w:t>
      </w:r>
      <w:r w:rsidR="00757991" w:rsidRPr="008202E2">
        <w:t>Our</w:t>
      </w:r>
      <w:proofErr w:type="gramEnd"/>
      <w:r w:rsidR="00757991" w:rsidRPr="008202E2">
        <w:t xml:space="preserve"> work has also provided </w:t>
      </w:r>
      <w:r w:rsidR="00565B34">
        <w:t>mechanistic</w:t>
      </w:r>
      <w:r w:rsidR="00757991" w:rsidRPr="008202E2">
        <w:t xml:space="preserve"> insights into functions of another viral RNA receptor, RIG-I, a paral</w:t>
      </w:r>
      <w:r w:rsidR="00757991" w:rsidRPr="00964949">
        <w:t xml:space="preserve">og of MDA5. We </w:t>
      </w:r>
      <w:r w:rsidR="00565B34" w:rsidRPr="00964949">
        <w:t>found</w:t>
      </w:r>
      <w:r w:rsidR="00757991" w:rsidRPr="00964949">
        <w:t xml:space="preserve"> that RIG-I</w:t>
      </w:r>
      <w:r w:rsidR="00282FE5" w:rsidRPr="00964949">
        <w:t>, like MDA5,</w:t>
      </w:r>
      <w:r w:rsidR="00757991" w:rsidRPr="00964949">
        <w:t xml:space="preserve"> forms a filament along </w:t>
      </w:r>
      <w:r w:rsidR="00565B34" w:rsidRPr="00964949">
        <w:t xml:space="preserve">long </w:t>
      </w:r>
      <w:r w:rsidR="00757991" w:rsidRPr="00964949">
        <w:t xml:space="preserve">dsRNA, but the mechanism of RIG-I </w:t>
      </w:r>
      <w:r w:rsidR="008F5613" w:rsidRPr="00964949">
        <w:t xml:space="preserve">filament </w:t>
      </w:r>
      <w:r w:rsidR="00757991" w:rsidRPr="00964949">
        <w:t>assembly differ</w:t>
      </w:r>
      <w:r w:rsidR="008F5613" w:rsidRPr="00964949">
        <w:t>s</w:t>
      </w:r>
      <w:r w:rsidR="00757991" w:rsidRPr="00964949">
        <w:t xml:space="preserve"> significantly from </w:t>
      </w:r>
      <w:r w:rsidR="008F5613" w:rsidRPr="00964949">
        <w:t>that</w:t>
      </w:r>
      <w:r w:rsidR="00757991" w:rsidRPr="00964949">
        <w:t xml:space="preserve"> of MDA5</w:t>
      </w:r>
      <w:r w:rsidR="00757991" w:rsidRPr="00964949">
        <w:rPr>
          <w:vertAlign w:val="superscript"/>
        </w:rPr>
        <w:t>a</w:t>
      </w:r>
      <w:r w:rsidR="00757991" w:rsidRPr="00964949">
        <w:t xml:space="preserve">. These differences explain how RIG-I and MDA5 differentially recognize viral RNAs and partition their functions as non-redundant viral RNA receptors. </w:t>
      </w:r>
      <w:r w:rsidR="00282FE5" w:rsidRPr="00964949">
        <w:t>We further demonstrated that filament formation of the RIG-I RNA-binding</w:t>
      </w:r>
      <w:r w:rsidR="00093F48" w:rsidRPr="00964949">
        <w:t xml:space="preserve"> </w:t>
      </w:r>
      <w:r w:rsidR="00282FE5" w:rsidRPr="00964949">
        <w:t xml:space="preserve">promotes oligomerization of </w:t>
      </w:r>
      <w:proofErr w:type="gramStart"/>
      <w:r w:rsidR="00282FE5" w:rsidRPr="00964949">
        <w:t>its</w:t>
      </w:r>
      <w:proofErr w:type="gramEnd"/>
      <w:r w:rsidR="00282FE5" w:rsidRPr="00964949">
        <w:t xml:space="preserve"> signaling domain (CARD), enabling</w:t>
      </w:r>
      <w:r w:rsidR="00093F48" w:rsidRPr="00964949">
        <w:t xml:space="preserve"> </w:t>
      </w:r>
      <w:r w:rsidR="00282FE5" w:rsidRPr="00964949">
        <w:t xml:space="preserve">the recruitment </w:t>
      </w:r>
      <w:r w:rsidR="00093F48" w:rsidRPr="00964949">
        <w:t xml:space="preserve">and activation of the downstream adaptor </w:t>
      </w:r>
      <w:proofErr w:type="spellStart"/>
      <w:r w:rsidR="00093F48" w:rsidRPr="00964949">
        <w:t>MAVS</w:t>
      </w:r>
      <w:r w:rsidR="00093F48" w:rsidRPr="00964949">
        <w:rPr>
          <w:vertAlign w:val="superscript"/>
        </w:rPr>
        <w:t>b</w:t>
      </w:r>
      <w:proofErr w:type="spellEnd"/>
      <w:r w:rsidR="00093F48" w:rsidRPr="00964949">
        <w:t xml:space="preserve">. By determining the crystal structure of </w:t>
      </w:r>
      <w:r w:rsidR="008202E2" w:rsidRPr="00964949">
        <w:t xml:space="preserve">the </w:t>
      </w:r>
      <w:r w:rsidR="00093F48" w:rsidRPr="00964949">
        <w:t xml:space="preserve">RIG-I CARD </w:t>
      </w:r>
      <w:r w:rsidR="00EE37A4" w:rsidRPr="00964949">
        <w:t>oligomer</w:t>
      </w:r>
      <w:r w:rsidR="00093F48" w:rsidRPr="00964949">
        <w:t xml:space="preserve"> in complex with MAVS</w:t>
      </w:r>
      <w:r w:rsidR="00EE37A4" w:rsidRPr="00964949">
        <w:t xml:space="preserve">, </w:t>
      </w:r>
      <w:r w:rsidR="00093F48" w:rsidRPr="00964949">
        <w:t xml:space="preserve">we </w:t>
      </w:r>
      <w:r w:rsidR="00282FE5" w:rsidRPr="00964949">
        <w:t>addressed</w:t>
      </w:r>
      <w:r w:rsidR="00C16612" w:rsidRPr="00964949">
        <w:t xml:space="preserve"> the long-standing question of </w:t>
      </w:r>
      <w:r w:rsidR="00093F48" w:rsidRPr="00964949">
        <w:t xml:space="preserve">how </w:t>
      </w:r>
      <w:r w:rsidR="00282FE5" w:rsidRPr="00964949">
        <w:t>RIG-I</w:t>
      </w:r>
      <w:r w:rsidR="00EE37A4" w:rsidRPr="00964949">
        <w:t xml:space="preserve"> activate</w:t>
      </w:r>
      <w:r w:rsidR="00282FE5" w:rsidRPr="00964949">
        <w:t>s</w:t>
      </w:r>
      <w:r w:rsidR="00EE37A4" w:rsidRPr="00964949">
        <w:t xml:space="preserve"> </w:t>
      </w:r>
      <w:proofErr w:type="gramStart"/>
      <w:r w:rsidR="00EE37A4" w:rsidRPr="00964949">
        <w:t>MAVS</w:t>
      </w:r>
      <w:r w:rsidR="00282FE5" w:rsidRPr="00964949">
        <w:t>, and</w:t>
      </w:r>
      <w:proofErr w:type="gramEnd"/>
      <w:r w:rsidR="00282FE5" w:rsidRPr="00964949">
        <w:t xml:space="preserve"> showed that a similar mechanism applies to MDA5</w:t>
      </w:r>
      <w:r w:rsidR="00093F48" w:rsidRPr="00964949">
        <w:rPr>
          <w:vertAlign w:val="superscript"/>
        </w:rPr>
        <w:t>b</w:t>
      </w:r>
      <w:r w:rsidR="00093F48" w:rsidRPr="00964949">
        <w:t xml:space="preserve">. </w:t>
      </w:r>
      <w:r w:rsidR="00282FE5" w:rsidRPr="00964949">
        <w:t>In addition, w</w:t>
      </w:r>
      <w:r w:rsidR="00C16612" w:rsidRPr="00964949">
        <w:t>e</w:t>
      </w:r>
      <w:r w:rsidR="00093F48" w:rsidRPr="00964949">
        <w:t xml:space="preserve"> </w:t>
      </w:r>
      <w:r w:rsidR="00282FE5" w:rsidRPr="00964949">
        <w:t xml:space="preserve">uncovered </w:t>
      </w:r>
      <w:r w:rsidR="00C16612" w:rsidRPr="00964949">
        <w:t>a novel</w:t>
      </w:r>
      <w:r w:rsidR="00757991" w:rsidRPr="00964949">
        <w:t xml:space="preserve"> effector-like functions of RIG-I</w:t>
      </w:r>
      <w:r w:rsidR="00C16612" w:rsidRPr="00964949">
        <w:t>-like receptors</w:t>
      </w:r>
      <w:r w:rsidR="00282FE5" w:rsidRPr="00964949">
        <w:t xml:space="preserve"> (RLRs)</w:t>
      </w:r>
      <w:r w:rsidR="001D5585" w:rsidRPr="00964949">
        <w:t xml:space="preserve">, </w:t>
      </w:r>
      <w:r w:rsidR="00964949" w:rsidRPr="00964949">
        <w:t xml:space="preserve">heir ATP-driven filament dynamics can displace viral proteins pre-bound to dsRNA, highlighting a previously unappreciated antiviral </w:t>
      </w:r>
      <w:proofErr w:type="spellStart"/>
      <w:r w:rsidR="00964949" w:rsidRPr="00964949">
        <w:t>mechanism</w:t>
      </w:r>
      <w:r w:rsidR="00093F48" w:rsidRPr="00964949">
        <w:rPr>
          <w:vertAlign w:val="superscript"/>
        </w:rPr>
        <w:t>c</w:t>
      </w:r>
      <w:proofErr w:type="spellEnd"/>
      <w:r w:rsidR="001D5585" w:rsidRPr="00964949">
        <w:t>.</w:t>
      </w:r>
      <w:r w:rsidR="001D5585" w:rsidRPr="00C16612">
        <w:t xml:space="preserve"> </w:t>
      </w:r>
      <w:r w:rsidR="001534CB" w:rsidRPr="009C68B1">
        <w:t xml:space="preserve">Finally, we identified common </w:t>
      </w:r>
      <w:r w:rsidR="001534CB">
        <w:t xml:space="preserve">dsRNA </w:t>
      </w:r>
      <w:r w:rsidR="001534CB" w:rsidRPr="009C68B1">
        <w:t xml:space="preserve">byproducts of </w:t>
      </w:r>
      <w:r w:rsidR="001534CB" w:rsidRPr="009C68B1">
        <w:rPr>
          <w:i/>
        </w:rPr>
        <w:t>in vitro</w:t>
      </w:r>
      <w:r w:rsidR="001534CB" w:rsidRPr="009C68B1">
        <w:t xml:space="preserve"> transcription that can readily activate </w:t>
      </w:r>
      <w:r w:rsidR="001534CB">
        <w:t xml:space="preserve">RLRs and other dsRNA </w:t>
      </w:r>
      <w:proofErr w:type="gramStart"/>
      <w:r w:rsidR="001534CB">
        <w:t>sensors</w:t>
      </w:r>
      <w:r w:rsidR="001534CB" w:rsidRPr="009C68B1">
        <w:t>, and</w:t>
      </w:r>
      <w:proofErr w:type="gramEnd"/>
      <w:r w:rsidR="001534CB" w:rsidRPr="009C68B1">
        <w:t xml:space="preserve"> offered a simple solution to remove the immunogenic RNA </w:t>
      </w:r>
      <w:proofErr w:type="spellStart"/>
      <w:r w:rsidR="001534CB" w:rsidRPr="009C68B1">
        <w:t>byproducts</w:t>
      </w:r>
      <w:r w:rsidR="001534CB" w:rsidRPr="009C68B1">
        <w:rPr>
          <w:vertAlign w:val="superscript"/>
        </w:rPr>
        <w:t>d</w:t>
      </w:r>
      <w:proofErr w:type="spellEnd"/>
      <w:r w:rsidR="001534CB" w:rsidRPr="009C68B1">
        <w:t>, an important issue in RNA therapeutics.</w:t>
      </w:r>
    </w:p>
    <w:p w14:paraId="56C5E74C" w14:textId="77777777" w:rsidR="00757991" w:rsidRPr="00093F48" w:rsidRDefault="00757991" w:rsidP="00757991">
      <w:pPr>
        <w:tabs>
          <w:tab w:val="left" w:pos="360"/>
        </w:tabs>
      </w:pPr>
    </w:p>
    <w:p w14:paraId="01472801" w14:textId="77777777" w:rsidR="00757991" w:rsidRPr="00687DF4" w:rsidRDefault="00757991" w:rsidP="00875272">
      <w:pPr>
        <w:numPr>
          <w:ilvl w:val="0"/>
          <w:numId w:val="13"/>
        </w:numPr>
        <w:autoSpaceDE/>
        <w:autoSpaceDN/>
        <w:rPr>
          <w:rFonts w:cs="Arial"/>
          <w:szCs w:val="22"/>
        </w:rPr>
      </w:pPr>
      <w:r w:rsidRPr="00687DF4">
        <w:rPr>
          <w:rFonts w:cs="Arial"/>
          <w:szCs w:val="22"/>
        </w:rPr>
        <w:t xml:space="preserve">Peisley A*, Wu B*, Yao H, Walz T and </w:t>
      </w:r>
      <w:r w:rsidRPr="007036DD">
        <w:rPr>
          <w:rFonts w:cs="Arial"/>
          <w:b/>
          <w:szCs w:val="22"/>
          <w:u w:val="single"/>
        </w:rPr>
        <w:t>Hur S</w:t>
      </w:r>
      <w:r w:rsidRPr="00687DF4">
        <w:rPr>
          <w:rFonts w:cs="Arial"/>
          <w:b/>
          <w:szCs w:val="22"/>
        </w:rPr>
        <w:t>.</w:t>
      </w:r>
      <w:r w:rsidRPr="00687DF4">
        <w:rPr>
          <w:rFonts w:cs="Arial"/>
          <w:szCs w:val="22"/>
        </w:rPr>
        <w:t xml:space="preserve">, RIG-I forms signaling-competent filaments in an ATP-dependent and ubiquitin-independent manner.  </w:t>
      </w:r>
      <w:r w:rsidRPr="00687DF4">
        <w:rPr>
          <w:rFonts w:cs="Arial"/>
          <w:b/>
          <w:i/>
          <w:szCs w:val="22"/>
        </w:rPr>
        <w:t>Mol. Cell</w:t>
      </w:r>
      <w:r w:rsidRPr="00687DF4">
        <w:rPr>
          <w:rFonts w:cs="Arial"/>
          <w:szCs w:val="22"/>
        </w:rPr>
        <w:t xml:space="preserve">, (2013), 51, 573-83.  </w:t>
      </w:r>
      <w:r w:rsidRPr="00687DF4">
        <w:rPr>
          <w:rFonts w:cs="Arial"/>
          <w:color w:val="454545"/>
          <w:szCs w:val="22"/>
        </w:rPr>
        <w:t xml:space="preserve">PMID: 23993742.  </w:t>
      </w:r>
      <w:r>
        <w:rPr>
          <w:rFonts w:cs="Arial"/>
          <w:color w:val="454545"/>
          <w:szCs w:val="22"/>
        </w:rPr>
        <w:t>Non-NIH support</w:t>
      </w:r>
      <w:r w:rsidRPr="00687DF4">
        <w:rPr>
          <w:rFonts w:cs="Arial"/>
          <w:color w:val="454545"/>
          <w:szCs w:val="22"/>
        </w:rPr>
        <w:t>.</w:t>
      </w:r>
    </w:p>
    <w:p w14:paraId="36B6BAD3" w14:textId="77777777" w:rsidR="00757991" w:rsidRPr="00DC3166" w:rsidRDefault="00757991" w:rsidP="00757991">
      <w:pPr>
        <w:pStyle w:val="ListParagraph"/>
        <w:rPr>
          <w:rFonts w:cs="Arial"/>
          <w:sz w:val="10"/>
          <w:szCs w:val="10"/>
        </w:rPr>
      </w:pPr>
    </w:p>
    <w:p w14:paraId="62AAB331" w14:textId="77777777" w:rsidR="00093F48" w:rsidRDefault="00093F48" w:rsidP="00875272">
      <w:pPr>
        <w:numPr>
          <w:ilvl w:val="0"/>
          <w:numId w:val="13"/>
        </w:numPr>
        <w:autoSpaceDE/>
        <w:autoSpaceDN/>
        <w:rPr>
          <w:rFonts w:cs="Arial"/>
          <w:szCs w:val="22"/>
        </w:rPr>
      </w:pPr>
      <w:r w:rsidRPr="00687DF4">
        <w:rPr>
          <w:rFonts w:cs="Arial"/>
          <w:szCs w:val="22"/>
        </w:rPr>
        <w:t xml:space="preserve">Wu B, Peisley A, </w:t>
      </w:r>
      <w:proofErr w:type="spellStart"/>
      <w:r w:rsidRPr="00687DF4">
        <w:rPr>
          <w:rFonts w:cs="Arial"/>
          <w:szCs w:val="22"/>
        </w:rPr>
        <w:t>Tetrault</w:t>
      </w:r>
      <w:proofErr w:type="spellEnd"/>
      <w:r w:rsidRPr="00687DF4">
        <w:rPr>
          <w:rFonts w:cs="Arial"/>
          <w:szCs w:val="22"/>
        </w:rPr>
        <w:t xml:space="preserve"> D, Li Z, </w:t>
      </w:r>
      <w:proofErr w:type="spellStart"/>
      <w:r w:rsidRPr="00687DF4">
        <w:rPr>
          <w:rFonts w:cs="Arial"/>
          <w:szCs w:val="22"/>
        </w:rPr>
        <w:t>Egelman</w:t>
      </w:r>
      <w:proofErr w:type="spellEnd"/>
      <w:r w:rsidRPr="00687DF4">
        <w:rPr>
          <w:rFonts w:cs="Arial"/>
          <w:szCs w:val="22"/>
        </w:rPr>
        <w:t xml:space="preserve"> EH, </w:t>
      </w:r>
      <w:proofErr w:type="spellStart"/>
      <w:r w:rsidRPr="00687DF4">
        <w:rPr>
          <w:rFonts w:cs="Arial"/>
          <w:szCs w:val="22"/>
        </w:rPr>
        <w:t>Magor</w:t>
      </w:r>
      <w:proofErr w:type="spellEnd"/>
      <w:r w:rsidRPr="00687DF4">
        <w:rPr>
          <w:rFonts w:cs="Arial"/>
          <w:szCs w:val="22"/>
        </w:rPr>
        <w:t xml:space="preserve">, KE, Walz T, </w:t>
      </w:r>
      <w:proofErr w:type="spellStart"/>
      <w:r w:rsidRPr="00687DF4">
        <w:rPr>
          <w:rFonts w:cs="Arial"/>
          <w:szCs w:val="22"/>
        </w:rPr>
        <w:t>Penczek</w:t>
      </w:r>
      <w:proofErr w:type="spellEnd"/>
      <w:r w:rsidRPr="00687DF4">
        <w:rPr>
          <w:rFonts w:cs="Arial"/>
          <w:szCs w:val="22"/>
        </w:rPr>
        <w:t xml:space="preserve"> PA and </w:t>
      </w:r>
      <w:r w:rsidRPr="007036DD">
        <w:rPr>
          <w:rFonts w:cs="Arial"/>
          <w:b/>
          <w:szCs w:val="22"/>
          <w:u w:val="single"/>
        </w:rPr>
        <w:t>Hur S</w:t>
      </w:r>
      <w:r w:rsidRPr="00687DF4">
        <w:rPr>
          <w:rFonts w:cs="Arial"/>
          <w:szCs w:val="22"/>
        </w:rPr>
        <w:t xml:space="preserve">, Molecular imprinting as a signal activation mechanism of the viral RNA sensor RIG-I. </w:t>
      </w:r>
      <w:r w:rsidRPr="00687DF4">
        <w:rPr>
          <w:rFonts w:cs="Arial"/>
          <w:b/>
          <w:i/>
          <w:szCs w:val="22"/>
        </w:rPr>
        <w:t>Mol. Cell</w:t>
      </w:r>
      <w:r w:rsidRPr="00687DF4">
        <w:rPr>
          <w:rFonts w:cs="Arial"/>
          <w:szCs w:val="22"/>
        </w:rPr>
        <w:t xml:space="preserve">, (2014), 55:511-23 PMID: 25018021.  </w:t>
      </w:r>
      <w:r>
        <w:rPr>
          <w:rFonts w:cs="Arial"/>
          <w:szCs w:val="22"/>
        </w:rPr>
        <w:t>PMCID:4142144</w:t>
      </w:r>
      <w:r w:rsidRPr="00687DF4">
        <w:rPr>
          <w:rFonts w:cs="Arial"/>
          <w:szCs w:val="22"/>
        </w:rPr>
        <w:t>.</w:t>
      </w:r>
    </w:p>
    <w:p w14:paraId="6A8C2080" w14:textId="77777777" w:rsidR="00093F48" w:rsidRPr="00DC3166" w:rsidRDefault="00093F48" w:rsidP="00093F48">
      <w:pPr>
        <w:pStyle w:val="ListParagraph"/>
        <w:rPr>
          <w:rFonts w:cs="Arial"/>
          <w:sz w:val="10"/>
          <w:szCs w:val="10"/>
        </w:rPr>
      </w:pPr>
    </w:p>
    <w:p w14:paraId="1B2A0822" w14:textId="77777777" w:rsidR="00757991" w:rsidRPr="001534CB" w:rsidRDefault="00757991" w:rsidP="00875272">
      <w:pPr>
        <w:pStyle w:val="ListParagraph"/>
        <w:numPr>
          <w:ilvl w:val="0"/>
          <w:numId w:val="13"/>
        </w:numPr>
        <w:autoSpaceDE/>
        <w:autoSpaceDN/>
        <w:rPr>
          <w:color w:val="000000"/>
          <w:szCs w:val="22"/>
        </w:rPr>
      </w:pPr>
      <w:r w:rsidRPr="00A13D80">
        <w:rPr>
          <w:rFonts w:cs="Arial"/>
          <w:szCs w:val="22"/>
        </w:rPr>
        <w:t xml:space="preserve">Yao H, </w:t>
      </w:r>
      <w:proofErr w:type="spellStart"/>
      <w:r w:rsidRPr="00A13D80">
        <w:rPr>
          <w:rFonts w:cs="Arial"/>
          <w:szCs w:val="22"/>
        </w:rPr>
        <w:t>Dittmann</w:t>
      </w:r>
      <w:proofErr w:type="spellEnd"/>
      <w:r w:rsidRPr="00A13D80">
        <w:rPr>
          <w:rFonts w:cs="Arial"/>
          <w:szCs w:val="22"/>
        </w:rPr>
        <w:t xml:space="preserve"> M, Peisley A, Hoffmann H-H, Gilmore RH, Schmidt T, Schmidt-</w:t>
      </w:r>
      <w:proofErr w:type="spellStart"/>
      <w:r w:rsidRPr="00A13D80">
        <w:rPr>
          <w:rFonts w:cs="Arial"/>
          <w:szCs w:val="22"/>
        </w:rPr>
        <w:t>Burgk</w:t>
      </w:r>
      <w:proofErr w:type="spellEnd"/>
      <w:r w:rsidRPr="00A13D80">
        <w:rPr>
          <w:rFonts w:cs="Arial"/>
          <w:szCs w:val="22"/>
        </w:rPr>
        <w:t xml:space="preserve"> J, Hornung V, Rice CM and </w:t>
      </w:r>
      <w:r w:rsidRPr="00A13D80">
        <w:rPr>
          <w:rFonts w:cs="Arial"/>
          <w:b/>
          <w:szCs w:val="22"/>
          <w:u w:val="single"/>
        </w:rPr>
        <w:t>Hur S</w:t>
      </w:r>
      <w:r w:rsidRPr="00A13D80">
        <w:rPr>
          <w:rFonts w:cs="Arial"/>
          <w:szCs w:val="22"/>
        </w:rPr>
        <w:t xml:space="preserve">, ATP-dependent effector-like functions of RIG-I like receptors. </w:t>
      </w:r>
      <w:r w:rsidRPr="00A13D80">
        <w:rPr>
          <w:rFonts w:cs="Arial"/>
          <w:b/>
          <w:bCs/>
          <w:i/>
          <w:iCs/>
          <w:szCs w:val="22"/>
        </w:rPr>
        <w:t>Mol. Cell</w:t>
      </w:r>
      <w:r w:rsidRPr="00A13D80">
        <w:rPr>
          <w:rFonts w:cs="Arial"/>
          <w:szCs w:val="22"/>
        </w:rPr>
        <w:t xml:space="preserve">, </w:t>
      </w:r>
      <w:r w:rsidRPr="00A13D80">
        <w:rPr>
          <w:color w:val="000000"/>
          <w:szCs w:val="22"/>
        </w:rPr>
        <w:t>(2015), 58:541-8.</w:t>
      </w:r>
      <w:r w:rsidRPr="00A13D80">
        <w:rPr>
          <w:szCs w:val="22"/>
        </w:rPr>
        <w:t xml:space="preserve">  </w:t>
      </w:r>
      <w:r>
        <w:rPr>
          <w:szCs w:val="22"/>
        </w:rPr>
        <w:t>PMC4427555</w:t>
      </w:r>
    </w:p>
    <w:p w14:paraId="5FD80DBA" w14:textId="77777777" w:rsidR="001534CB" w:rsidRPr="00DC3166" w:rsidRDefault="001534CB" w:rsidP="001534CB">
      <w:pPr>
        <w:pStyle w:val="ListParagraph"/>
        <w:rPr>
          <w:rFonts w:cs="Arial"/>
          <w:sz w:val="10"/>
          <w:szCs w:val="10"/>
        </w:rPr>
      </w:pPr>
    </w:p>
    <w:p w14:paraId="6896B1CB" w14:textId="77777777" w:rsidR="001534CB" w:rsidRPr="00BA3203" w:rsidRDefault="001534CB" w:rsidP="001534CB">
      <w:pPr>
        <w:pStyle w:val="ListParagraph"/>
        <w:numPr>
          <w:ilvl w:val="0"/>
          <w:numId w:val="13"/>
        </w:numPr>
        <w:autoSpaceDE/>
        <w:autoSpaceDN/>
        <w:rPr>
          <w:rFonts w:cs="Arial"/>
          <w:szCs w:val="22"/>
        </w:rPr>
      </w:pPr>
      <w:r w:rsidRPr="00E4713F">
        <w:rPr>
          <w:rFonts w:cs="Arial"/>
          <w:szCs w:val="22"/>
        </w:rPr>
        <w:t xml:space="preserve">Mu X, Greenwald E, Ahmad S, and </w:t>
      </w:r>
      <w:r w:rsidRPr="00E4713F">
        <w:rPr>
          <w:rFonts w:cs="Arial"/>
          <w:b/>
          <w:szCs w:val="22"/>
          <w:u w:val="single"/>
        </w:rPr>
        <w:t>Hur S</w:t>
      </w:r>
      <w:r w:rsidRPr="00E4713F">
        <w:rPr>
          <w:rFonts w:cs="Arial"/>
          <w:szCs w:val="22"/>
        </w:rPr>
        <w:t xml:space="preserve">., </w:t>
      </w:r>
      <w:r>
        <w:t>An origin of the immunogenicity o</w:t>
      </w:r>
      <w:r w:rsidRPr="00FB0095">
        <w:t xml:space="preserve">f </w:t>
      </w:r>
      <w:r w:rsidRPr="00E4713F">
        <w:rPr>
          <w:i/>
        </w:rPr>
        <w:t>in vitro</w:t>
      </w:r>
      <w:r>
        <w:t xml:space="preserve"> transcribed RNA</w:t>
      </w:r>
      <w:r w:rsidRPr="00E4713F">
        <w:rPr>
          <w:rFonts w:cs="Arial"/>
          <w:szCs w:val="22"/>
        </w:rPr>
        <w:t xml:space="preserve">. </w:t>
      </w:r>
      <w:r w:rsidRPr="00E4713F">
        <w:rPr>
          <w:rFonts w:cs="Arial"/>
          <w:b/>
          <w:i/>
          <w:szCs w:val="22"/>
        </w:rPr>
        <w:t>Nucleic Acid Resear</w:t>
      </w:r>
      <w:r w:rsidRPr="00BA3203">
        <w:rPr>
          <w:rFonts w:cs="Arial"/>
          <w:b/>
          <w:i/>
          <w:szCs w:val="22"/>
        </w:rPr>
        <w:t>ch</w:t>
      </w:r>
      <w:r w:rsidRPr="00BA3203">
        <w:rPr>
          <w:rFonts w:cs="Arial"/>
          <w:i/>
          <w:szCs w:val="22"/>
        </w:rPr>
        <w:t>,</w:t>
      </w:r>
      <w:r w:rsidRPr="00BA3203">
        <w:rPr>
          <w:rFonts w:cs="Arial"/>
          <w:szCs w:val="22"/>
        </w:rPr>
        <w:t xml:space="preserve"> (2018) 46:</w:t>
      </w:r>
      <w:r w:rsidRPr="00BA3203">
        <w:t xml:space="preserve"> 5239–5249. PMC6007322</w:t>
      </w:r>
    </w:p>
    <w:p w14:paraId="1F4F0595" w14:textId="77777777" w:rsidR="001534CB" w:rsidRPr="001534CB" w:rsidRDefault="001534CB" w:rsidP="001534CB">
      <w:pPr>
        <w:autoSpaceDE/>
        <w:autoSpaceDN/>
        <w:ind w:left="360"/>
        <w:rPr>
          <w:color w:val="000000"/>
          <w:szCs w:val="22"/>
        </w:rPr>
      </w:pPr>
    </w:p>
    <w:p w14:paraId="54DAAAA3" w14:textId="26AAB609" w:rsidR="00C05D30" w:rsidRPr="00CF3359" w:rsidRDefault="00757991" w:rsidP="00E82D20">
      <w:pPr>
        <w:autoSpaceDE/>
        <w:autoSpaceDN/>
      </w:pPr>
      <w:r w:rsidRPr="00C05D30">
        <w:rPr>
          <w:b/>
        </w:rPr>
        <w:t xml:space="preserve">3.  </w:t>
      </w:r>
      <w:r w:rsidR="006F51A3" w:rsidRPr="00C05D30">
        <w:rPr>
          <w:b/>
        </w:rPr>
        <w:t>Regulatory mechanisms of</w:t>
      </w:r>
      <w:r w:rsidRPr="00C05D30">
        <w:t xml:space="preserve"> </w:t>
      </w:r>
      <w:r w:rsidR="00934629" w:rsidRPr="00C05D30">
        <w:rPr>
          <w:b/>
        </w:rPr>
        <w:t>dsRNA biology</w:t>
      </w:r>
      <w:r w:rsidRPr="00C05D30">
        <w:rPr>
          <w:b/>
        </w:rPr>
        <w:t xml:space="preserve"> </w:t>
      </w:r>
      <w:r w:rsidR="00C16612" w:rsidRPr="00C05D30">
        <w:t xml:space="preserve">My laboratory, in collaboration with Dr. Yanick Crow, </w:t>
      </w:r>
      <w:r w:rsidR="006F51A3" w:rsidRPr="00C05D30">
        <w:t>found</w:t>
      </w:r>
      <w:r w:rsidR="00C16612" w:rsidRPr="00C05D30">
        <w:t xml:space="preserve"> that mutations in MDA5 can cause auto-inflammatory </w:t>
      </w:r>
      <w:proofErr w:type="spellStart"/>
      <w:r w:rsidR="00C16612" w:rsidRPr="00C05D30">
        <w:t>diseases</w:t>
      </w:r>
      <w:r w:rsidR="00C16612" w:rsidRPr="00C05D30">
        <w:rPr>
          <w:vertAlign w:val="superscript"/>
        </w:rPr>
        <w:t>a</w:t>
      </w:r>
      <w:proofErr w:type="spellEnd"/>
      <w:r w:rsidR="00C16612" w:rsidRPr="00C05D30">
        <w:t xml:space="preserve">, specifically Aicardi-Goutières syndrome, a </w:t>
      </w:r>
      <w:r w:rsidR="00C4745C">
        <w:t xml:space="preserve">monogenic </w:t>
      </w:r>
      <w:r w:rsidR="00C16612" w:rsidRPr="00C05D30">
        <w:t xml:space="preserve">model for Systemic Lupus Erythematosus (SLE). </w:t>
      </w:r>
      <w:r w:rsidR="00C05D30" w:rsidRPr="00C05D30">
        <w:t xml:space="preserve">We found that these mutations stabilize MDA5 filaments on cellular </w:t>
      </w:r>
      <w:proofErr w:type="spellStart"/>
      <w:r w:rsidR="00C05D30" w:rsidRPr="00C05D30">
        <w:t>dsRNAs</w:t>
      </w:r>
      <w:proofErr w:type="spellEnd"/>
      <w:r w:rsidR="00C05D30" w:rsidRPr="00C05D30">
        <w:t xml:space="preserve">, </w:t>
      </w:r>
      <w:r w:rsidR="00C4745C">
        <w:t>specifically</w:t>
      </w:r>
      <w:r w:rsidR="00C05D30" w:rsidRPr="00C05D30">
        <w:t xml:space="preserve"> those </w:t>
      </w:r>
      <w:r w:rsidR="00C4745C">
        <w:t>derived from</w:t>
      </w:r>
      <w:r w:rsidR="00C05D30" w:rsidRPr="00C05D30">
        <w:t xml:space="preserve"> inverted repeat Alu retroelements </w:t>
      </w:r>
      <w:r w:rsidR="00C4745C">
        <w:t xml:space="preserve">(IR-Alus), which are abundant in the </w:t>
      </w:r>
      <w:r w:rsidR="00C05D30" w:rsidRPr="00C05D30">
        <w:t xml:space="preserve">3’UTRs of many </w:t>
      </w:r>
      <w:proofErr w:type="spellStart"/>
      <w:r w:rsidR="00C05D30" w:rsidRPr="00C05D30">
        <w:t>transcripts</w:t>
      </w:r>
      <w:r w:rsidR="00C05D30" w:rsidRPr="00C05D30">
        <w:rPr>
          <w:vertAlign w:val="superscript"/>
        </w:rPr>
        <w:t>b</w:t>
      </w:r>
      <w:proofErr w:type="spellEnd"/>
      <w:r w:rsidR="00C4745C">
        <w:t xml:space="preserve">. This work </w:t>
      </w:r>
      <w:r w:rsidR="00C05D30" w:rsidRPr="00C05D30">
        <w:t>demonstrat</w:t>
      </w:r>
      <w:r w:rsidR="00C4745C">
        <w:t>ed</w:t>
      </w:r>
      <w:r w:rsidR="00C05D30" w:rsidRPr="00C05D30">
        <w:t xml:space="preserve"> the importance of </w:t>
      </w:r>
      <w:r w:rsidR="00C4745C">
        <w:t>M</w:t>
      </w:r>
      <w:r w:rsidR="00C05D30" w:rsidRPr="00C05D30">
        <w:t xml:space="preserve">DA5 filament </w:t>
      </w:r>
      <w:r w:rsidR="00C4745C" w:rsidRPr="00C05D30">
        <w:t xml:space="preserve">dynamic instability </w:t>
      </w:r>
      <w:r w:rsidR="00C05D30" w:rsidRPr="00C05D30">
        <w:t xml:space="preserve">in self-RNA </w:t>
      </w:r>
      <w:proofErr w:type="gramStart"/>
      <w:r w:rsidR="00C05D30" w:rsidRPr="00C05D30">
        <w:t>tolerance</w:t>
      </w:r>
      <w:r w:rsidR="00C4745C">
        <w:t>, and</w:t>
      </w:r>
      <w:proofErr w:type="gramEnd"/>
      <w:r w:rsidR="00C4745C">
        <w:t xml:space="preserve"> </w:t>
      </w:r>
      <w:r w:rsidR="00CF3359">
        <w:t xml:space="preserve">laid the </w:t>
      </w:r>
      <w:r w:rsidR="00CF3359" w:rsidRPr="00CF3359">
        <w:t>foundation</w:t>
      </w:r>
      <w:r w:rsidR="00C4745C" w:rsidRPr="00CF3359">
        <w:t xml:space="preserve"> for</w:t>
      </w:r>
      <w:r w:rsidR="00C05D30" w:rsidRPr="00CF3359">
        <w:t xml:space="preserve"> </w:t>
      </w:r>
      <w:r w:rsidR="00CF3359" w:rsidRPr="00CF3359">
        <w:t>understanding disease pathogenesis driven by the aberrant activation of other nucleic acid sensors</w:t>
      </w:r>
      <w:r w:rsidR="00C4745C" w:rsidRPr="00CF3359">
        <w:t xml:space="preserve">. </w:t>
      </w:r>
      <w:r w:rsidR="00E77D35" w:rsidRPr="00CF3359">
        <w:t xml:space="preserve">More recently, we </w:t>
      </w:r>
      <w:r w:rsidR="00CF3359" w:rsidRPr="00CF3359">
        <w:t>explored additional dsRNA-sensing pathways, particularly</w:t>
      </w:r>
      <w:r w:rsidR="00C4745C" w:rsidRPr="00CF3359">
        <w:t xml:space="preserve"> the dsRNA-</w:t>
      </w:r>
      <w:proofErr w:type="spellStart"/>
      <w:r w:rsidR="00C4745C" w:rsidRPr="00CF3359">
        <w:t>dependnet</w:t>
      </w:r>
      <w:proofErr w:type="spellEnd"/>
      <w:r w:rsidR="00C4745C" w:rsidRPr="00CF3359">
        <w:t xml:space="preserve"> kinase PKR. We </w:t>
      </w:r>
      <w:r w:rsidR="00CF3359" w:rsidRPr="00CF3359">
        <w:t>demonstrated</w:t>
      </w:r>
      <w:r w:rsidR="00C4745C" w:rsidRPr="00CF3359">
        <w:t xml:space="preserve"> that </w:t>
      </w:r>
      <w:r w:rsidR="00C4745C" w:rsidRPr="00CF3359">
        <w:lastRenderedPageBreak/>
        <w:t>stress granules (SGs)</w:t>
      </w:r>
      <w:r w:rsidR="00CF3359" w:rsidRPr="00CF3359">
        <w:t>––</w:t>
      </w:r>
      <w:r w:rsidR="00C4745C" w:rsidRPr="00CF3359">
        <w:t xml:space="preserve">cytoplasmic condensates formed </w:t>
      </w:r>
      <w:r w:rsidR="00CF3359" w:rsidRPr="00CF3359">
        <w:t>upon</w:t>
      </w:r>
      <w:r w:rsidR="00C4745C" w:rsidRPr="00CF3359">
        <w:t xml:space="preserve"> PKR activation</w:t>
      </w:r>
      <w:r w:rsidR="00CF3359" w:rsidRPr="00CF3359">
        <w:t xml:space="preserve">––play critical roles </w:t>
      </w:r>
      <w:r w:rsidR="00C4745C" w:rsidRPr="00CF3359">
        <w:t xml:space="preserve">in preventing excessive inflammation during infection and autoinflammatory </w:t>
      </w:r>
      <w:proofErr w:type="spellStart"/>
      <w:r w:rsidR="00C4745C" w:rsidRPr="00CF3359">
        <w:t>condition</w:t>
      </w:r>
      <w:r w:rsidR="00CF3359" w:rsidRPr="00CF3359">
        <w:t>s</w:t>
      </w:r>
      <w:r w:rsidR="00C4745C" w:rsidRPr="00CF3359">
        <w:rPr>
          <w:vertAlign w:val="superscript"/>
        </w:rPr>
        <w:t>c</w:t>
      </w:r>
      <w:proofErr w:type="spellEnd"/>
      <w:r w:rsidR="00C4745C" w:rsidRPr="00CF3359">
        <w:t xml:space="preserve">. </w:t>
      </w:r>
      <w:r w:rsidR="00CF3359" w:rsidRPr="00CF3359">
        <w:t>Furthermore, we</w:t>
      </w:r>
      <w:r w:rsidR="00C4745C" w:rsidRPr="00CF3359">
        <w:t xml:space="preserve"> identified </w:t>
      </w:r>
      <w:r w:rsidR="00CF3359" w:rsidRPr="00CF3359">
        <w:t>the</w:t>
      </w:r>
      <w:r w:rsidR="00C4745C" w:rsidRPr="00CF3359">
        <w:t xml:space="preserve"> dsRNA-binding protein PACT as a </w:t>
      </w:r>
      <w:r w:rsidR="00CF3359" w:rsidRPr="00CF3359">
        <w:t>key</w:t>
      </w:r>
      <w:r w:rsidR="00C4745C" w:rsidRPr="00CF3359">
        <w:t xml:space="preserve"> homeostatic regulator of PKR</w:t>
      </w:r>
      <w:r w:rsidR="00CF3359" w:rsidRPr="00CF3359">
        <w:t>. PACT limits</w:t>
      </w:r>
      <w:r w:rsidR="00C4745C" w:rsidRPr="00CF3359">
        <w:t xml:space="preserve"> PKR’s </w:t>
      </w:r>
      <w:r w:rsidR="00CF3359" w:rsidRPr="00CF3359">
        <w:t>diffusion along</w:t>
      </w:r>
      <w:r w:rsidR="00C4745C" w:rsidRPr="00CF3359">
        <w:t xml:space="preserve"> dsRNA, </w:t>
      </w:r>
      <w:r w:rsidR="00CF3359" w:rsidRPr="00CF3359">
        <w:t>suppressing its in-trans autophosphorylation and consequent</w:t>
      </w:r>
      <w:r w:rsidR="00C4745C" w:rsidRPr="00CF3359">
        <w:t xml:space="preserve"> activation by cellular </w:t>
      </w:r>
      <w:proofErr w:type="spellStart"/>
      <w:r w:rsidR="00C4745C" w:rsidRPr="00CF3359">
        <w:t>dsRNAs</w:t>
      </w:r>
      <w:proofErr w:type="spellEnd"/>
      <w:r w:rsidR="00CF3359" w:rsidRPr="00CF3359">
        <w:t>, such as those</w:t>
      </w:r>
      <w:r w:rsidR="00C4745C" w:rsidRPr="00CF3359">
        <w:t xml:space="preserve"> formed by IR-</w:t>
      </w:r>
      <w:proofErr w:type="spellStart"/>
      <w:r w:rsidR="00C4745C" w:rsidRPr="00CF3359">
        <w:t>Alus</w:t>
      </w:r>
      <w:r w:rsidR="00CF3359" w:rsidRPr="00CF3359">
        <w:rPr>
          <w:vertAlign w:val="superscript"/>
        </w:rPr>
        <w:t>d</w:t>
      </w:r>
      <w:proofErr w:type="spellEnd"/>
      <w:r w:rsidR="00C4745C" w:rsidRPr="00CF3359">
        <w:t>.</w:t>
      </w:r>
    </w:p>
    <w:p w14:paraId="1A151586" w14:textId="77777777" w:rsidR="00E12006" w:rsidRPr="00716A7F" w:rsidRDefault="00E12006" w:rsidP="00E12006">
      <w:pPr>
        <w:ind w:left="720"/>
        <w:rPr>
          <w:rFonts w:cs="Arial"/>
          <w:szCs w:val="22"/>
        </w:rPr>
      </w:pPr>
    </w:p>
    <w:p w14:paraId="35E76E67" w14:textId="5D4632DB" w:rsidR="00E12006" w:rsidRPr="008D164E" w:rsidRDefault="00E12006" w:rsidP="00875272">
      <w:pPr>
        <w:numPr>
          <w:ilvl w:val="0"/>
          <w:numId w:val="14"/>
        </w:numPr>
        <w:autoSpaceDE/>
        <w:autoSpaceDN/>
        <w:rPr>
          <w:rFonts w:cs="Arial"/>
          <w:szCs w:val="22"/>
        </w:rPr>
      </w:pPr>
      <w:r w:rsidRPr="008D164E">
        <w:rPr>
          <w:rFonts w:cs="Arial"/>
          <w:szCs w:val="22"/>
        </w:rPr>
        <w:t xml:space="preserve">Rice GI*, del Toro </w:t>
      </w:r>
      <w:proofErr w:type="spellStart"/>
      <w:r w:rsidRPr="008D164E">
        <w:rPr>
          <w:rFonts w:cs="Arial"/>
          <w:szCs w:val="22"/>
        </w:rPr>
        <w:t>Duany</w:t>
      </w:r>
      <w:proofErr w:type="spellEnd"/>
      <w:r w:rsidRPr="008D164E">
        <w:rPr>
          <w:rFonts w:cs="Arial"/>
          <w:szCs w:val="22"/>
        </w:rPr>
        <w:t xml:space="preserve"> Y*, Jenkinson EM, Forte GMA, Anderson BH, </w:t>
      </w:r>
      <w:proofErr w:type="spellStart"/>
      <w:r w:rsidRPr="008D164E">
        <w:rPr>
          <w:rFonts w:cs="Arial"/>
          <w:szCs w:val="22"/>
        </w:rPr>
        <w:t>Ariaudo</w:t>
      </w:r>
      <w:proofErr w:type="spellEnd"/>
      <w:r w:rsidRPr="008D164E">
        <w:rPr>
          <w:rFonts w:cs="Arial"/>
          <w:szCs w:val="22"/>
        </w:rPr>
        <w:t xml:space="preserve"> G, Bader-Meunier B, </w:t>
      </w:r>
      <w:proofErr w:type="spellStart"/>
      <w:r w:rsidRPr="008D164E">
        <w:rPr>
          <w:rFonts w:cs="Arial"/>
          <w:szCs w:val="22"/>
        </w:rPr>
        <w:t>Baildam</w:t>
      </w:r>
      <w:proofErr w:type="spellEnd"/>
      <w:r w:rsidRPr="008D164E">
        <w:rPr>
          <w:rFonts w:cs="Arial"/>
          <w:szCs w:val="22"/>
        </w:rPr>
        <w:t xml:space="preserve"> EM, </w:t>
      </w:r>
      <w:proofErr w:type="spellStart"/>
      <w:r w:rsidRPr="008D164E">
        <w:rPr>
          <w:rFonts w:cs="Arial"/>
          <w:szCs w:val="22"/>
        </w:rPr>
        <w:t>Battini</w:t>
      </w:r>
      <w:proofErr w:type="spellEnd"/>
      <w:r w:rsidRPr="008D164E">
        <w:rPr>
          <w:rFonts w:cs="Arial"/>
          <w:szCs w:val="22"/>
        </w:rPr>
        <w:t xml:space="preserve"> R, Beresford MW, </w:t>
      </w:r>
      <w:proofErr w:type="spellStart"/>
      <w:r w:rsidRPr="008D164E">
        <w:rPr>
          <w:rFonts w:cs="Arial"/>
          <w:szCs w:val="22"/>
        </w:rPr>
        <w:t>Casarano</w:t>
      </w:r>
      <w:proofErr w:type="spellEnd"/>
      <w:r w:rsidRPr="008D164E">
        <w:rPr>
          <w:rFonts w:cs="Arial"/>
          <w:szCs w:val="22"/>
        </w:rPr>
        <w:t xml:space="preserve"> M, </w:t>
      </w:r>
      <w:proofErr w:type="spellStart"/>
      <w:r w:rsidRPr="008D164E">
        <w:rPr>
          <w:rFonts w:cs="Arial"/>
          <w:szCs w:val="22"/>
        </w:rPr>
        <w:t>Chouchane</w:t>
      </w:r>
      <w:proofErr w:type="spellEnd"/>
      <w:r w:rsidRPr="008D164E">
        <w:rPr>
          <w:rFonts w:cs="Arial"/>
          <w:szCs w:val="22"/>
        </w:rPr>
        <w:t xml:space="preserve"> M, </w:t>
      </w:r>
      <w:proofErr w:type="spellStart"/>
      <w:r w:rsidRPr="008D164E">
        <w:rPr>
          <w:rFonts w:cs="Arial"/>
          <w:szCs w:val="22"/>
        </w:rPr>
        <w:t>Cimaz</w:t>
      </w:r>
      <w:proofErr w:type="spellEnd"/>
      <w:r w:rsidRPr="008D164E">
        <w:rPr>
          <w:rFonts w:cs="Arial"/>
          <w:szCs w:val="22"/>
        </w:rPr>
        <w:t xml:space="preserve"> R, Collins AE, Cordeiro NJV, Dale RC, Davidson JE, De </w:t>
      </w:r>
      <w:proofErr w:type="spellStart"/>
      <w:r w:rsidRPr="008D164E">
        <w:rPr>
          <w:rFonts w:cs="Arial"/>
          <w:szCs w:val="22"/>
        </w:rPr>
        <w:t>Waele</w:t>
      </w:r>
      <w:proofErr w:type="spellEnd"/>
      <w:r w:rsidRPr="008D164E">
        <w:rPr>
          <w:rFonts w:cs="Arial"/>
          <w:szCs w:val="22"/>
        </w:rPr>
        <w:t xml:space="preserve"> L, </w:t>
      </w:r>
      <w:proofErr w:type="spellStart"/>
      <w:r w:rsidRPr="008D164E">
        <w:rPr>
          <w:rFonts w:cs="Arial"/>
          <w:szCs w:val="22"/>
        </w:rPr>
        <w:t>Desguerre</w:t>
      </w:r>
      <w:proofErr w:type="spellEnd"/>
      <w:r w:rsidRPr="008D164E">
        <w:rPr>
          <w:rFonts w:cs="Arial"/>
          <w:szCs w:val="22"/>
        </w:rPr>
        <w:t xml:space="preserve"> I, </w:t>
      </w:r>
      <w:proofErr w:type="spellStart"/>
      <w:r w:rsidRPr="008D164E">
        <w:rPr>
          <w:rFonts w:cs="Arial"/>
          <w:szCs w:val="22"/>
        </w:rPr>
        <w:t>Faivre</w:t>
      </w:r>
      <w:proofErr w:type="spellEnd"/>
      <w:r w:rsidRPr="008D164E">
        <w:rPr>
          <w:rFonts w:cs="Arial"/>
          <w:szCs w:val="22"/>
        </w:rPr>
        <w:t xml:space="preserve"> L, </w:t>
      </w:r>
      <w:proofErr w:type="spellStart"/>
      <w:r w:rsidRPr="008D164E">
        <w:rPr>
          <w:rFonts w:cs="Arial"/>
          <w:szCs w:val="22"/>
        </w:rPr>
        <w:t>Fazzi</w:t>
      </w:r>
      <w:proofErr w:type="spellEnd"/>
      <w:r w:rsidRPr="008D164E">
        <w:rPr>
          <w:rFonts w:cs="Arial"/>
          <w:szCs w:val="22"/>
        </w:rPr>
        <w:t xml:space="preserve"> E, Isidor B, </w:t>
      </w:r>
      <w:proofErr w:type="spellStart"/>
      <w:r w:rsidRPr="008D164E">
        <w:rPr>
          <w:rFonts w:cs="Arial"/>
          <w:szCs w:val="22"/>
        </w:rPr>
        <w:t>Lagae</w:t>
      </w:r>
      <w:proofErr w:type="spellEnd"/>
      <w:r w:rsidRPr="008D164E">
        <w:rPr>
          <w:rFonts w:cs="Arial"/>
          <w:szCs w:val="22"/>
        </w:rPr>
        <w:t xml:space="preserve"> L, </w:t>
      </w:r>
      <w:proofErr w:type="spellStart"/>
      <w:r w:rsidRPr="008D164E">
        <w:rPr>
          <w:rFonts w:cs="Arial"/>
          <w:szCs w:val="22"/>
        </w:rPr>
        <w:t>Latchman</w:t>
      </w:r>
      <w:proofErr w:type="spellEnd"/>
      <w:r w:rsidRPr="008D164E">
        <w:rPr>
          <w:rFonts w:cs="Arial"/>
          <w:szCs w:val="22"/>
        </w:rPr>
        <w:t xml:space="preserve"> AR, </w:t>
      </w:r>
      <w:proofErr w:type="spellStart"/>
      <w:r w:rsidRPr="008D164E">
        <w:rPr>
          <w:rFonts w:cs="Arial"/>
          <w:szCs w:val="22"/>
        </w:rPr>
        <w:t>Lebon</w:t>
      </w:r>
      <w:proofErr w:type="spellEnd"/>
      <w:r w:rsidRPr="008D164E">
        <w:rPr>
          <w:rFonts w:cs="Arial"/>
          <w:szCs w:val="22"/>
        </w:rPr>
        <w:t xml:space="preserve"> P, Li C, Livingston JH, Lourenco CM, </w:t>
      </w:r>
      <w:proofErr w:type="spellStart"/>
      <w:r w:rsidRPr="008D164E">
        <w:rPr>
          <w:rFonts w:cs="Arial"/>
          <w:szCs w:val="22"/>
        </w:rPr>
        <w:t>Mancardi</w:t>
      </w:r>
      <w:proofErr w:type="spellEnd"/>
      <w:r w:rsidRPr="008D164E">
        <w:rPr>
          <w:rFonts w:cs="Arial"/>
          <w:szCs w:val="22"/>
        </w:rPr>
        <w:t xml:space="preserve"> MM, </w:t>
      </w:r>
      <w:proofErr w:type="spellStart"/>
      <w:r w:rsidRPr="008D164E">
        <w:rPr>
          <w:rFonts w:cs="Arial"/>
          <w:szCs w:val="22"/>
        </w:rPr>
        <w:t>Masurel</w:t>
      </w:r>
      <w:proofErr w:type="spellEnd"/>
      <w:r w:rsidRPr="008D164E">
        <w:rPr>
          <w:rFonts w:cs="Arial"/>
          <w:szCs w:val="22"/>
        </w:rPr>
        <w:t xml:space="preserve">-Paulet A, McInnes IB, Menezes MP, </w:t>
      </w:r>
      <w:proofErr w:type="spellStart"/>
      <w:r w:rsidRPr="008D164E">
        <w:rPr>
          <w:rFonts w:cs="Arial"/>
          <w:szCs w:val="22"/>
        </w:rPr>
        <w:t>Mignot</w:t>
      </w:r>
      <w:proofErr w:type="spellEnd"/>
      <w:r w:rsidRPr="008D164E">
        <w:rPr>
          <w:rFonts w:cs="Arial"/>
          <w:szCs w:val="22"/>
        </w:rPr>
        <w:t xml:space="preserve"> C, O’Sullivan J, </w:t>
      </w:r>
      <w:proofErr w:type="spellStart"/>
      <w:r w:rsidRPr="008D164E">
        <w:rPr>
          <w:rFonts w:cs="Arial"/>
          <w:szCs w:val="22"/>
        </w:rPr>
        <w:t>Orcesi</w:t>
      </w:r>
      <w:proofErr w:type="spellEnd"/>
      <w:r w:rsidRPr="008D164E">
        <w:rPr>
          <w:rFonts w:cs="Arial"/>
          <w:szCs w:val="22"/>
        </w:rPr>
        <w:t xml:space="preserve"> S, </w:t>
      </w:r>
      <w:proofErr w:type="spellStart"/>
      <w:r w:rsidRPr="008D164E">
        <w:rPr>
          <w:rFonts w:cs="Arial"/>
          <w:szCs w:val="22"/>
        </w:rPr>
        <w:t>Picco</w:t>
      </w:r>
      <w:proofErr w:type="spellEnd"/>
      <w:r w:rsidRPr="008D164E">
        <w:rPr>
          <w:rFonts w:cs="Arial"/>
          <w:szCs w:val="22"/>
        </w:rPr>
        <w:t xml:space="preserve"> PP, Riva E, Robinson RA, Rodrigues D, </w:t>
      </w:r>
      <w:proofErr w:type="spellStart"/>
      <w:r w:rsidRPr="008D164E">
        <w:rPr>
          <w:rFonts w:cs="Arial"/>
          <w:szCs w:val="22"/>
        </w:rPr>
        <w:t>Salvatici</w:t>
      </w:r>
      <w:proofErr w:type="spellEnd"/>
      <w:r w:rsidRPr="008D164E">
        <w:rPr>
          <w:rFonts w:cs="Arial"/>
          <w:szCs w:val="22"/>
        </w:rPr>
        <w:t xml:space="preserve"> E, Scott C, </w:t>
      </w:r>
      <w:proofErr w:type="spellStart"/>
      <w:r w:rsidRPr="008D164E">
        <w:rPr>
          <w:rFonts w:cs="Arial"/>
          <w:szCs w:val="22"/>
        </w:rPr>
        <w:t>Szybowska</w:t>
      </w:r>
      <w:proofErr w:type="spellEnd"/>
      <w:r w:rsidRPr="008D164E">
        <w:rPr>
          <w:rFonts w:cs="Arial"/>
          <w:szCs w:val="22"/>
        </w:rPr>
        <w:t xml:space="preserve"> M, Tolmie JL, </w:t>
      </w:r>
      <w:proofErr w:type="spellStart"/>
      <w:r w:rsidRPr="008D164E">
        <w:rPr>
          <w:rFonts w:cs="Arial"/>
          <w:szCs w:val="22"/>
        </w:rPr>
        <w:t>Vanderver</w:t>
      </w:r>
      <w:proofErr w:type="spellEnd"/>
      <w:r w:rsidRPr="008D164E">
        <w:rPr>
          <w:rFonts w:cs="Arial"/>
          <w:szCs w:val="22"/>
        </w:rPr>
        <w:t xml:space="preserve"> A, </w:t>
      </w:r>
      <w:proofErr w:type="spellStart"/>
      <w:r w:rsidRPr="008D164E">
        <w:rPr>
          <w:rFonts w:cs="Arial"/>
          <w:szCs w:val="22"/>
        </w:rPr>
        <w:t>Vanhulle</w:t>
      </w:r>
      <w:proofErr w:type="spellEnd"/>
      <w:r w:rsidRPr="008D164E">
        <w:rPr>
          <w:rFonts w:cs="Arial"/>
          <w:szCs w:val="22"/>
        </w:rPr>
        <w:t xml:space="preserve"> C, Vieira JP, Webb K, Whitney RN, Williams SG, Wolfe LA, Zuberi SM, </w:t>
      </w:r>
      <w:r w:rsidRPr="008D164E">
        <w:rPr>
          <w:rFonts w:cs="Arial"/>
          <w:b/>
          <w:szCs w:val="22"/>
          <w:u w:val="single"/>
        </w:rPr>
        <w:t>Hur S</w:t>
      </w:r>
      <w:r w:rsidR="009645B0" w:rsidRPr="009645B0">
        <w:rPr>
          <w:rFonts w:cs="Arial"/>
          <w:szCs w:val="22"/>
        </w:rPr>
        <w:t>^</w:t>
      </w:r>
      <w:r w:rsidRPr="008D164E">
        <w:rPr>
          <w:rFonts w:cs="Arial"/>
          <w:szCs w:val="22"/>
        </w:rPr>
        <w:t xml:space="preserve"> and Crow YJ</w:t>
      </w:r>
      <w:r w:rsidR="009645B0" w:rsidRPr="009645B0">
        <w:rPr>
          <w:rFonts w:cs="Arial"/>
          <w:szCs w:val="22"/>
        </w:rPr>
        <w:t>^</w:t>
      </w:r>
      <w:r w:rsidRPr="008D164E">
        <w:rPr>
          <w:rFonts w:cs="Arial"/>
          <w:szCs w:val="22"/>
        </w:rPr>
        <w:t xml:space="preserve">, Gain-of-function mutations in IFIH1 cause a spectrum of human disease phenotypes associated with upregulated type I interferon signaling. </w:t>
      </w:r>
      <w:r w:rsidRPr="008D164E">
        <w:rPr>
          <w:rFonts w:cs="Arial"/>
          <w:b/>
          <w:i/>
          <w:szCs w:val="22"/>
        </w:rPr>
        <w:t>Nature Genetics</w:t>
      </w:r>
      <w:r w:rsidRPr="008D164E">
        <w:rPr>
          <w:rFonts w:cs="Arial"/>
          <w:szCs w:val="22"/>
        </w:rPr>
        <w:t xml:space="preserve"> (2014), 46:503-9.  </w:t>
      </w:r>
      <w:r w:rsidRPr="008D164E">
        <w:rPr>
          <w:rFonts w:cs="Arial"/>
          <w:color w:val="454545"/>
          <w:szCs w:val="22"/>
        </w:rPr>
        <w:t>PMCID: PMC</w:t>
      </w:r>
      <w:proofErr w:type="gramStart"/>
      <w:r w:rsidRPr="008D164E">
        <w:rPr>
          <w:rFonts w:cs="Arial"/>
          <w:color w:val="454545"/>
          <w:szCs w:val="22"/>
        </w:rPr>
        <w:t xml:space="preserve">4004585 </w:t>
      </w:r>
      <w:r w:rsidRPr="008D164E">
        <w:rPr>
          <w:rFonts w:cs="Arial"/>
          <w:szCs w:val="22"/>
        </w:rPr>
        <w:t xml:space="preserve"> (</w:t>
      </w:r>
      <w:proofErr w:type="gramEnd"/>
      <w:r w:rsidRPr="008D164E">
        <w:rPr>
          <w:rFonts w:cs="Arial"/>
          <w:szCs w:val="22"/>
        </w:rPr>
        <w:t xml:space="preserve">* co-first authors, </w:t>
      </w:r>
      <w:r w:rsidR="009645B0" w:rsidRPr="009645B0">
        <w:rPr>
          <w:rFonts w:cs="Arial"/>
          <w:szCs w:val="22"/>
        </w:rPr>
        <w:t>^</w:t>
      </w:r>
      <w:r w:rsidRPr="008D164E">
        <w:rPr>
          <w:rFonts w:cs="Arial"/>
          <w:szCs w:val="22"/>
        </w:rPr>
        <w:t xml:space="preserve"> co-corresponding authors)</w:t>
      </w:r>
    </w:p>
    <w:p w14:paraId="35B9644D" w14:textId="77777777" w:rsidR="008D164E" w:rsidRPr="008D164E" w:rsidRDefault="008D164E" w:rsidP="008D164E">
      <w:pPr>
        <w:autoSpaceDE/>
        <w:autoSpaceDN/>
        <w:rPr>
          <w:rFonts w:cs="Arial"/>
          <w:sz w:val="10"/>
          <w:szCs w:val="10"/>
        </w:rPr>
      </w:pPr>
    </w:p>
    <w:p w14:paraId="10B52D6C" w14:textId="666147AC" w:rsidR="00E82D20" w:rsidRPr="0034703B" w:rsidRDefault="00DD5999" w:rsidP="00875272">
      <w:pPr>
        <w:numPr>
          <w:ilvl w:val="0"/>
          <w:numId w:val="14"/>
        </w:numPr>
        <w:autoSpaceDE/>
        <w:autoSpaceDN/>
        <w:rPr>
          <w:rFonts w:cs="Arial"/>
          <w:szCs w:val="22"/>
        </w:rPr>
      </w:pPr>
      <w:r w:rsidRPr="0034703B">
        <w:rPr>
          <w:rFonts w:cs="Arial"/>
          <w:szCs w:val="22"/>
        </w:rPr>
        <w:t>Ahmad S*</w:t>
      </w:r>
      <w:r w:rsidR="00E82D20" w:rsidRPr="0034703B">
        <w:rPr>
          <w:rFonts w:cs="Arial"/>
          <w:szCs w:val="22"/>
        </w:rPr>
        <w:t>,</w:t>
      </w:r>
      <w:r w:rsidRPr="0034703B">
        <w:rPr>
          <w:rFonts w:cs="Arial"/>
          <w:szCs w:val="22"/>
        </w:rPr>
        <w:t xml:space="preserve"> Mu X*, Yang F</w:t>
      </w:r>
      <w:r w:rsidR="00FB2A09" w:rsidRPr="0034703B">
        <w:rPr>
          <w:rFonts w:cs="Arial"/>
          <w:szCs w:val="22"/>
        </w:rPr>
        <w:t>*</w:t>
      </w:r>
      <w:r w:rsidRPr="0034703B">
        <w:rPr>
          <w:rFonts w:cs="Arial"/>
          <w:szCs w:val="22"/>
        </w:rPr>
        <w:t xml:space="preserve">, Greenwald E, Park JW, Jacob E, Zhang C-Z </w:t>
      </w:r>
      <w:r w:rsidR="0074659A" w:rsidRPr="0034703B">
        <w:rPr>
          <w:rFonts w:cs="Arial"/>
          <w:szCs w:val="22"/>
        </w:rPr>
        <w:t>and</w:t>
      </w:r>
      <w:r w:rsidR="00E82D20" w:rsidRPr="0034703B">
        <w:rPr>
          <w:rFonts w:cs="Arial"/>
          <w:szCs w:val="22"/>
        </w:rPr>
        <w:t xml:space="preserve"> </w:t>
      </w:r>
      <w:r w:rsidR="00E82D20" w:rsidRPr="0034703B">
        <w:rPr>
          <w:rFonts w:cs="Arial"/>
          <w:b/>
          <w:szCs w:val="22"/>
          <w:u w:val="single"/>
        </w:rPr>
        <w:t>Hur S</w:t>
      </w:r>
      <w:r w:rsidR="00E82D20" w:rsidRPr="0034703B">
        <w:rPr>
          <w:rFonts w:cs="Arial"/>
          <w:szCs w:val="22"/>
        </w:rPr>
        <w:t xml:space="preserve">., </w:t>
      </w:r>
      <w:r w:rsidRPr="0034703B">
        <w:rPr>
          <w:rFonts w:cs="Arial"/>
          <w:szCs w:val="22"/>
        </w:rPr>
        <w:t>Breaching self-tolerance to Alu duplex RNA underlies MDA5-mediated inflammation</w:t>
      </w:r>
      <w:r w:rsidR="00E82D20" w:rsidRPr="0034703B">
        <w:rPr>
          <w:rFonts w:cs="Arial"/>
          <w:szCs w:val="22"/>
        </w:rPr>
        <w:t xml:space="preserve">. </w:t>
      </w:r>
      <w:r w:rsidRPr="0034703B">
        <w:rPr>
          <w:rFonts w:cs="Arial"/>
          <w:b/>
          <w:i/>
          <w:szCs w:val="22"/>
        </w:rPr>
        <w:t>Cell,</w:t>
      </w:r>
      <w:r w:rsidRPr="0034703B">
        <w:rPr>
          <w:rFonts w:cs="Arial"/>
          <w:szCs w:val="22"/>
        </w:rPr>
        <w:t xml:space="preserve"> </w:t>
      </w:r>
      <w:r w:rsidR="00BE1090">
        <w:rPr>
          <w:rFonts w:cs="Arial"/>
          <w:szCs w:val="22"/>
        </w:rPr>
        <w:t xml:space="preserve">(2018), </w:t>
      </w:r>
      <w:r w:rsidR="00755423" w:rsidRPr="0034703B">
        <w:rPr>
          <w:rFonts w:cs="Arial"/>
          <w:noProof/>
          <w:szCs w:val="22"/>
        </w:rPr>
        <w:t>172:797-810</w:t>
      </w:r>
    </w:p>
    <w:p w14:paraId="3A7BEC9D" w14:textId="77777777" w:rsidR="00E77D35" w:rsidRPr="008202E2" w:rsidRDefault="00E77D35" w:rsidP="008202E2">
      <w:pPr>
        <w:autoSpaceDE/>
        <w:autoSpaceDN/>
        <w:rPr>
          <w:rFonts w:cs="Arial"/>
          <w:sz w:val="10"/>
          <w:szCs w:val="10"/>
        </w:rPr>
      </w:pPr>
    </w:p>
    <w:p w14:paraId="1D48DF63" w14:textId="38F40E0A" w:rsidR="00E77D35" w:rsidRDefault="00E77D35" w:rsidP="00E77D35">
      <w:pPr>
        <w:pStyle w:val="ListParagraph"/>
        <w:numPr>
          <w:ilvl w:val="0"/>
          <w:numId w:val="14"/>
        </w:numPr>
        <w:autoSpaceDE/>
        <w:autoSpaceDN/>
        <w:rPr>
          <w:rFonts w:cs="Arial"/>
          <w:szCs w:val="22"/>
        </w:rPr>
      </w:pPr>
      <w:r w:rsidRPr="00813590">
        <w:rPr>
          <w:rFonts w:cs="Arial"/>
          <w:szCs w:val="22"/>
        </w:rPr>
        <w:t xml:space="preserve">Paget M, Cadena C, </w:t>
      </w:r>
      <w:r w:rsidR="00214A56" w:rsidRPr="00813590">
        <w:rPr>
          <w:rFonts w:cs="Arial"/>
          <w:szCs w:val="22"/>
        </w:rPr>
        <w:t xml:space="preserve">Ahmad S, </w:t>
      </w:r>
      <w:r w:rsidRPr="00813590">
        <w:rPr>
          <w:rFonts w:cs="Arial"/>
          <w:szCs w:val="22"/>
        </w:rPr>
        <w:t xml:space="preserve">Wang H, </w:t>
      </w:r>
      <w:r w:rsidR="00214A56">
        <w:rPr>
          <w:rFonts w:cs="Arial"/>
          <w:szCs w:val="22"/>
        </w:rPr>
        <w:t xml:space="preserve">Jordan TX, </w:t>
      </w:r>
      <w:r w:rsidRPr="00813590">
        <w:rPr>
          <w:rFonts w:cs="Arial"/>
          <w:szCs w:val="22"/>
        </w:rPr>
        <w:t xml:space="preserve">Kim E, Zhang Q, Koo B, Lyons S, Ivanov P, </w:t>
      </w:r>
      <w:proofErr w:type="spellStart"/>
      <w:r w:rsidR="00214A56">
        <w:rPr>
          <w:rFonts w:cs="Arial"/>
          <w:szCs w:val="22"/>
        </w:rPr>
        <w:t>tenOever</w:t>
      </w:r>
      <w:proofErr w:type="spellEnd"/>
      <w:r w:rsidR="00214A56">
        <w:rPr>
          <w:rFonts w:cs="Arial"/>
          <w:szCs w:val="22"/>
        </w:rPr>
        <w:t xml:space="preserve"> B, </w:t>
      </w:r>
      <w:r w:rsidRPr="00813590">
        <w:rPr>
          <w:rFonts w:cs="Arial"/>
          <w:szCs w:val="22"/>
        </w:rPr>
        <w:t xml:space="preserve">Mu X and </w:t>
      </w:r>
      <w:r w:rsidRPr="00813590">
        <w:rPr>
          <w:rFonts w:cs="Arial"/>
          <w:b/>
          <w:szCs w:val="22"/>
          <w:u w:val="single"/>
        </w:rPr>
        <w:t>Hur S</w:t>
      </w:r>
      <w:r w:rsidRPr="00813590">
        <w:rPr>
          <w:rFonts w:cs="Arial"/>
          <w:szCs w:val="22"/>
        </w:rPr>
        <w:t xml:space="preserve">., Stress granules are shock absorbers that prevent excessive innate immune response to dsRNA, </w:t>
      </w:r>
      <w:r w:rsidR="009F126D">
        <w:rPr>
          <w:rFonts w:cs="Arial"/>
          <w:b/>
          <w:i/>
          <w:szCs w:val="22"/>
        </w:rPr>
        <w:t>Mol Cell</w:t>
      </w:r>
      <w:r w:rsidRPr="00813590">
        <w:rPr>
          <w:rFonts w:cs="Arial"/>
          <w:b/>
          <w:i/>
          <w:szCs w:val="22"/>
        </w:rPr>
        <w:t xml:space="preserve">, </w:t>
      </w:r>
      <w:r w:rsidR="00BE1090" w:rsidRPr="00BE1090">
        <w:rPr>
          <w:rFonts w:cs="Arial"/>
          <w:bCs/>
          <w:iCs/>
          <w:szCs w:val="22"/>
        </w:rPr>
        <w:t>(</w:t>
      </w:r>
      <w:r w:rsidRPr="00813590">
        <w:rPr>
          <w:rFonts w:cs="Arial"/>
          <w:szCs w:val="22"/>
        </w:rPr>
        <w:t>202</w:t>
      </w:r>
      <w:r w:rsidR="009F126D">
        <w:rPr>
          <w:rFonts w:cs="Arial"/>
          <w:szCs w:val="22"/>
        </w:rPr>
        <w:t>3</w:t>
      </w:r>
      <w:r w:rsidR="00BE1090">
        <w:rPr>
          <w:rFonts w:cs="Arial"/>
          <w:szCs w:val="22"/>
        </w:rPr>
        <w:t>)</w:t>
      </w:r>
      <w:r w:rsidRPr="00813590">
        <w:rPr>
          <w:rFonts w:cs="Arial"/>
          <w:szCs w:val="22"/>
        </w:rPr>
        <w:t>,</w:t>
      </w:r>
      <w:r w:rsidR="00BE1090">
        <w:rPr>
          <w:rFonts w:cs="Arial"/>
          <w:szCs w:val="22"/>
        </w:rPr>
        <w:t xml:space="preserve"> 83:</w:t>
      </w:r>
      <w:r w:rsidRPr="00813590">
        <w:rPr>
          <w:rFonts w:cs="Arial"/>
          <w:szCs w:val="22"/>
        </w:rPr>
        <w:t xml:space="preserve"> </w:t>
      </w:r>
      <w:r w:rsidR="00BE1090">
        <w:rPr>
          <w:rFonts w:cs="Arial"/>
          <w:szCs w:val="22"/>
        </w:rPr>
        <w:t>1180-1196</w:t>
      </w:r>
      <w:r w:rsidR="00D00465">
        <w:rPr>
          <w:rFonts w:cs="Arial"/>
          <w:szCs w:val="22"/>
        </w:rPr>
        <w:t>, PMID:</w:t>
      </w:r>
      <w:r w:rsidR="00D00465" w:rsidRPr="00D00465">
        <w:rPr>
          <w:b/>
          <w:bCs/>
        </w:rPr>
        <w:t xml:space="preserve"> </w:t>
      </w:r>
      <w:r w:rsidR="00D00465" w:rsidRPr="00D00465">
        <w:rPr>
          <w:rFonts w:cs="Arial"/>
          <w:szCs w:val="22"/>
        </w:rPr>
        <w:t>37028415</w:t>
      </w:r>
    </w:p>
    <w:p w14:paraId="661DFCFB" w14:textId="77777777" w:rsidR="004732D5" w:rsidRPr="004732D5" w:rsidRDefault="004732D5" w:rsidP="004732D5">
      <w:pPr>
        <w:pStyle w:val="ListParagraph"/>
        <w:autoSpaceDE/>
        <w:autoSpaceDN/>
        <w:rPr>
          <w:rFonts w:cs="Arial"/>
          <w:sz w:val="10"/>
          <w:szCs w:val="10"/>
        </w:rPr>
      </w:pPr>
    </w:p>
    <w:p w14:paraId="0C0A0B28" w14:textId="3357C29C" w:rsidR="000D2605" w:rsidRPr="00964949" w:rsidRDefault="00964949" w:rsidP="00964949">
      <w:pPr>
        <w:numPr>
          <w:ilvl w:val="0"/>
          <w:numId w:val="14"/>
        </w:numPr>
        <w:autoSpaceDE/>
        <w:autoSpaceDN/>
        <w:rPr>
          <w:rFonts w:cs="Arial"/>
          <w:szCs w:val="22"/>
        </w:rPr>
      </w:pPr>
      <w:r w:rsidRPr="001E5241">
        <w:rPr>
          <w:rFonts w:cs="Arial"/>
          <w:color w:val="000000"/>
          <w:szCs w:val="22"/>
        </w:rPr>
        <w:t>Ahmad S.</w:t>
      </w:r>
      <w:r>
        <w:rPr>
          <w:rFonts w:cs="Arial"/>
          <w:color w:val="000000"/>
          <w:szCs w:val="22"/>
        </w:rPr>
        <w:t>*</w:t>
      </w:r>
      <w:r w:rsidRPr="001E5241">
        <w:rPr>
          <w:rFonts w:cs="Arial"/>
          <w:color w:val="000000"/>
          <w:szCs w:val="22"/>
        </w:rPr>
        <w:t>, Zou T.</w:t>
      </w:r>
      <w:r>
        <w:rPr>
          <w:rFonts w:cs="Arial"/>
          <w:color w:val="000000"/>
          <w:szCs w:val="22"/>
        </w:rPr>
        <w:t>*,</w:t>
      </w:r>
      <w:r w:rsidRPr="001E5241">
        <w:rPr>
          <w:rFonts w:cs="Arial"/>
          <w:color w:val="000000"/>
          <w:szCs w:val="22"/>
        </w:rPr>
        <w:t xml:space="preserve"> </w:t>
      </w:r>
      <w:r w:rsidR="009645B0" w:rsidRPr="001E5241">
        <w:rPr>
          <w:rFonts w:cs="Arial"/>
          <w:color w:val="000000"/>
          <w:szCs w:val="22"/>
        </w:rPr>
        <w:t>Hwang J.</w:t>
      </w:r>
      <w:r w:rsidR="009645B0">
        <w:rPr>
          <w:rFonts w:cs="Arial"/>
          <w:color w:val="000000"/>
          <w:szCs w:val="22"/>
        </w:rPr>
        <w:t>*</w:t>
      </w:r>
      <w:r w:rsidR="009645B0" w:rsidRPr="001E5241">
        <w:rPr>
          <w:rFonts w:cs="Arial"/>
          <w:color w:val="000000"/>
          <w:szCs w:val="22"/>
        </w:rPr>
        <w:t xml:space="preserve">, </w:t>
      </w:r>
      <w:r w:rsidRPr="001E5241">
        <w:rPr>
          <w:rFonts w:cs="Arial"/>
          <w:color w:val="000000"/>
          <w:szCs w:val="22"/>
        </w:rPr>
        <w:t>Zhao L.</w:t>
      </w:r>
      <w:r>
        <w:rPr>
          <w:rFonts w:cs="Arial"/>
          <w:color w:val="000000"/>
          <w:szCs w:val="22"/>
        </w:rPr>
        <w:t>*</w:t>
      </w:r>
      <w:r w:rsidRPr="001E5241">
        <w:rPr>
          <w:rFonts w:cs="Arial"/>
          <w:color w:val="000000"/>
          <w:szCs w:val="22"/>
        </w:rPr>
        <w:t xml:space="preserve">, Wang X., Davydenko A., </w:t>
      </w:r>
      <w:proofErr w:type="spellStart"/>
      <w:r w:rsidRPr="001E5241">
        <w:rPr>
          <w:rFonts w:cs="Arial"/>
          <w:color w:val="000000"/>
          <w:szCs w:val="22"/>
        </w:rPr>
        <w:t>Buchumenski</w:t>
      </w:r>
      <w:proofErr w:type="spellEnd"/>
      <w:r w:rsidRPr="001E5241">
        <w:rPr>
          <w:rFonts w:cs="Arial"/>
          <w:color w:val="000000"/>
          <w:szCs w:val="22"/>
        </w:rPr>
        <w:t xml:space="preserve"> I., Zhuang P., Fishbein AR., </w:t>
      </w:r>
      <w:proofErr w:type="spellStart"/>
      <w:r w:rsidRPr="001E5241">
        <w:rPr>
          <w:rFonts w:cs="Arial"/>
          <w:color w:val="000000"/>
          <w:szCs w:val="22"/>
        </w:rPr>
        <w:t>Capcha</w:t>
      </w:r>
      <w:proofErr w:type="spellEnd"/>
      <w:r w:rsidRPr="001E5241">
        <w:rPr>
          <w:rFonts w:cs="Arial"/>
          <w:color w:val="000000"/>
          <w:szCs w:val="22"/>
        </w:rPr>
        <w:t xml:space="preserve">-Rodriguez D., Orgel A., </w:t>
      </w:r>
      <w:proofErr w:type="spellStart"/>
      <w:r w:rsidRPr="001E5241">
        <w:rPr>
          <w:rFonts w:cs="Arial"/>
          <w:color w:val="000000"/>
          <w:szCs w:val="22"/>
        </w:rPr>
        <w:t>Levanon</w:t>
      </w:r>
      <w:proofErr w:type="spellEnd"/>
      <w:r w:rsidRPr="001E5241">
        <w:rPr>
          <w:rFonts w:cs="Arial"/>
          <w:color w:val="000000"/>
          <w:szCs w:val="22"/>
        </w:rPr>
        <w:t xml:space="preserve"> EY., Myong S., Chou J.</w:t>
      </w:r>
      <w:r>
        <w:rPr>
          <w:rFonts w:cs="Arial"/>
          <w:color w:val="000000"/>
          <w:szCs w:val="22"/>
        </w:rPr>
        <w:t>^</w:t>
      </w:r>
      <w:r w:rsidRPr="001E5241">
        <w:rPr>
          <w:rFonts w:cs="Arial"/>
          <w:color w:val="000000"/>
          <w:szCs w:val="22"/>
        </w:rPr>
        <w:t>, Meyerson M.</w:t>
      </w:r>
      <w:r>
        <w:rPr>
          <w:rFonts w:cs="Arial"/>
          <w:color w:val="000000"/>
          <w:szCs w:val="22"/>
        </w:rPr>
        <w:t>^</w:t>
      </w:r>
      <w:r w:rsidRPr="001E5241">
        <w:rPr>
          <w:rFonts w:cs="Arial"/>
          <w:color w:val="000000"/>
          <w:szCs w:val="22"/>
        </w:rPr>
        <w:t xml:space="preserve">, </w:t>
      </w:r>
      <w:r w:rsidRPr="001E5241">
        <w:rPr>
          <w:rFonts w:cs="Arial"/>
          <w:b/>
          <w:bCs/>
          <w:color w:val="000000"/>
          <w:szCs w:val="22"/>
          <w:u w:val="single"/>
        </w:rPr>
        <w:t>Hur S</w:t>
      </w:r>
      <w:r w:rsidRPr="001E5241">
        <w:rPr>
          <w:rFonts w:cs="Arial"/>
          <w:color w:val="000000"/>
          <w:szCs w:val="22"/>
        </w:rPr>
        <w:t>.</w:t>
      </w:r>
      <w:r>
        <w:rPr>
          <w:rFonts w:cs="Arial"/>
          <w:color w:val="000000"/>
          <w:szCs w:val="22"/>
        </w:rPr>
        <w:t>^</w:t>
      </w:r>
      <w:r w:rsidRPr="005C029A">
        <w:rPr>
          <w:rFonts w:cs="Arial"/>
          <w:szCs w:val="22"/>
        </w:rPr>
        <w:t xml:space="preserve">, </w:t>
      </w:r>
      <w:r w:rsidRPr="001E5241">
        <w:rPr>
          <w:rFonts w:cs="Arial"/>
          <w:szCs w:val="22"/>
        </w:rPr>
        <w:t>PACT prevents aberrant activation of PKR by endogenous dsRNA without sequestration</w:t>
      </w:r>
      <w:r w:rsidRPr="005C029A">
        <w:rPr>
          <w:rFonts w:cs="Arial"/>
          <w:szCs w:val="22"/>
        </w:rPr>
        <w:t xml:space="preserve">. </w:t>
      </w:r>
      <w:r w:rsidR="00355C72">
        <w:rPr>
          <w:rFonts w:cs="Arial"/>
          <w:b/>
          <w:bCs/>
          <w:i/>
          <w:iCs/>
          <w:szCs w:val="22"/>
        </w:rPr>
        <w:t>Nature Communications</w:t>
      </w:r>
      <w:r w:rsidR="00355C72" w:rsidRPr="00355C72">
        <w:rPr>
          <w:rFonts w:cs="Arial"/>
          <w:szCs w:val="22"/>
        </w:rPr>
        <w:t>, in press</w:t>
      </w:r>
      <w:r w:rsidR="00355C72">
        <w:rPr>
          <w:rFonts w:cs="Arial"/>
          <w:szCs w:val="22"/>
        </w:rPr>
        <w:t>,</w:t>
      </w:r>
      <w:r w:rsidR="00355C72" w:rsidRPr="00355C72">
        <w:rPr>
          <w:rFonts w:cs="Arial"/>
          <w:szCs w:val="22"/>
        </w:rPr>
        <w:t xml:space="preserve"> </w:t>
      </w:r>
      <w:r w:rsidRPr="001E5241">
        <w:rPr>
          <w:rFonts w:cs="Arial"/>
          <w:szCs w:val="22"/>
        </w:rPr>
        <w:t>https://doi.org/10.1101/2024.10.23.619951</w:t>
      </w:r>
    </w:p>
    <w:p w14:paraId="3CA34C01" w14:textId="77777777" w:rsidR="001E70AA" w:rsidRDefault="001E70AA" w:rsidP="00E12006">
      <w:pPr>
        <w:tabs>
          <w:tab w:val="left" w:pos="360"/>
        </w:tabs>
      </w:pPr>
    </w:p>
    <w:p w14:paraId="37F8EFCE" w14:textId="5EAF99C1" w:rsidR="00E12006" w:rsidRDefault="00757991" w:rsidP="00E12006">
      <w:pPr>
        <w:tabs>
          <w:tab w:val="left" w:pos="360"/>
        </w:tabs>
      </w:pPr>
      <w:r>
        <w:t>4</w:t>
      </w:r>
      <w:r w:rsidR="00381CC4" w:rsidRPr="007E15D3">
        <w:t xml:space="preserve">.  </w:t>
      </w:r>
      <w:r>
        <w:rPr>
          <w:b/>
        </w:rPr>
        <w:t xml:space="preserve">Ubiquitin and </w:t>
      </w:r>
      <w:r w:rsidRPr="007A549E">
        <w:rPr>
          <w:b/>
        </w:rPr>
        <w:t xml:space="preserve">E3 ligases in </w:t>
      </w:r>
      <w:r w:rsidR="006F51A3">
        <w:rPr>
          <w:b/>
        </w:rPr>
        <w:t>Innate Immunity</w:t>
      </w:r>
      <w:r w:rsidRPr="007A549E">
        <w:rPr>
          <w:b/>
        </w:rPr>
        <w:t xml:space="preserve"> </w:t>
      </w:r>
      <w:r w:rsidR="005B6A35">
        <w:t xml:space="preserve">Ubiquitin plays an important role in activation and regulation of many innate immune </w:t>
      </w:r>
      <w:r w:rsidR="005B6A35" w:rsidRPr="00F85AF4">
        <w:t xml:space="preserve">signaling pathways. </w:t>
      </w:r>
      <w:proofErr w:type="gramStart"/>
      <w:r w:rsidR="007B3BAB" w:rsidRPr="00F85AF4">
        <w:t>In particular, both</w:t>
      </w:r>
      <w:proofErr w:type="gramEnd"/>
      <w:r w:rsidR="007B3BAB" w:rsidRPr="00F85AF4">
        <w:t xml:space="preserve"> RIG-I and MDA5 </w:t>
      </w:r>
      <w:r w:rsidR="00C82BC1" w:rsidRPr="00F85AF4">
        <w:t>require K63-linked poly</w:t>
      </w:r>
      <w:r w:rsidR="007A549E" w:rsidRPr="00F85AF4">
        <w:t>-</w:t>
      </w:r>
      <w:proofErr w:type="spellStart"/>
      <w:r w:rsidR="00C82BC1" w:rsidRPr="00F85AF4">
        <w:t>Ub</w:t>
      </w:r>
      <w:proofErr w:type="spellEnd"/>
      <w:r w:rsidR="00895401" w:rsidRPr="00F85AF4">
        <w:t xml:space="preserve"> chains</w:t>
      </w:r>
      <w:r w:rsidR="007B3BAB" w:rsidRPr="00F85AF4">
        <w:t xml:space="preserve"> for downstream signal activation</w:t>
      </w:r>
      <w:r w:rsidR="00C82BC1" w:rsidRPr="00F85AF4">
        <w:t xml:space="preserve">. </w:t>
      </w:r>
      <w:r w:rsidR="00895401" w:rsidRPr="00F85AF4">
        <w:t>To</w:t>
      </w:r>
      <w:r w:rsidR="00C82BC1" w:rsidRPr="00F85AF4">
        <w:t xml:space="preserve"> understand </w:t>
      </w:r>
      <w:r w:rsidR="005B6A35" w:rsidRPr="00F85AF4">
        <w:t xml:space="preserve">the </w:t>
      </w:r>
      <w:r w:rsidR="007B3BAB" w:rsidRPr="00F85AF4">
        <w:t xml:space="preserve">underlying </w:t>
      </w:r>
      <w:r w:rsidR="005B6A35" w:rsidRPr="00F85AF4">
        <w:t>mechanism</w:t>
      </w:r>
      <w:r w:rsidR="00C82BC1" w:rsidRPr="00F85AF4">
        <w:t xml:space="preserve">, </w:t>
      </w:r>
      <w:r w:rsidR="00E12006" w:rsidRPr="00F85AF4">
        <w:t xml:space="preserve">we determined the crystal structure of </w:t>
      </w:r>
      <w:r w:rsidR="005043AC" w:rsidRPr="00F85AF4">
        <w:t>RIG-I</w:t>
      </w:r>
      <w:r w:rsidR="00E12006" w:rsidRPr="00F85AF4">
        <w:t xml:space="preserve"> in complex with </w:t>
      </w:r>
      <w:r w:rsidR="00C82BC1" w:rsidRPr="00F85AF4">
        <w:t>K63-linked poly</w:t>
      </w:r>
      <w:r w:rsidR="007A549E" w:rsidRPr="00F85AF4">
        <w:t>-</w:t>
      </w:r>
      <w:r w:rsidR="00C82BC1" w:rsidRPr="00F85AF4">
        <w:t>Ub</w:t>
      </w:r>
      <w:r w:rsidR="00181A09" w:rsidRPr="00F85AF4">
        <w:rPr>
          <w:vertAlign w:val="superscript"/>
        </w:rPr>
        <w:t>a</w:t>
      </w:r>
      <w:r w:rsidR="00093F48" w:rsidRPr="00F85AF4">
        <w:t xml:space="preserve">, </w:t>
      </w:r>
      <w:r w:rsidR="005B6A35" w:rsidRPr="00F85AF4">
        <w:t>demonstrating that</w:t>
      </w:r>
      <w:r w:rsidR="00093F48" w:rsidRPr="00F85AF4">
        <w:t xml:space="preserve"> </w:t>
      </w:r>
      <w:proofErr w:type="spellStart"/>
      <w:r w:rsidR="00093F48" w:rsidRPr="00F85AF4">
        <w:t>Ub</w:t>
      </w:r>
      <w:proofErr w:type="spellEnd"/>
      <w:r w:rsidR="005043AC" w:rsidRPr="00F85AF4">
        <w:t xml:space="preserve"> </w:t>
      </w:r>
      <w:r w:rsidR="00093F48" w:rsidRPr="00F85AF4">
        <w:t xml:space="preserve">functions as a molecular glue to stabilize the </w:t>
      </w:r>
      <w:r w:rsidR="005043AC" w:rsidRPr="00F85AF4">
        <w:t xml:space="preserve">active, oligomeric </w:t>
      </w:r>
      <w:r w:rsidR="005B6A35" w:rsidRPr="00F85AF4">
        <w:t>state</w:t>
      </w:r>
      <w:r w:rsidR="005043AC" w:rsidRPr="00F85AF4">
        <w:t xml:space="preserve"> </w:t>
      </w:r>
      <w:r w:rsidR="00093F48" w:rsidRPr="00F85AF4">
        <w:t xml:space="preserve">of RIG-I </w:t>
      </w:r>
      <w:r w:rsidR="007B3BAB" w:rsidRPr="00F85AF4">
        <w:t>signaling domain (</w:t>
      </w:r>
      <w:r w:rsidR="00093F48" w:rsidRPr="00F85AF4">
        <w:t>CARD</w:t>
      </w:r>
      <w:r w:rsidR="007B3BAB" w:rsidRPr="00F85AF4">
        <w:t>)</w:t>
      </w:r>
      <w:r w:rsidR="00093F48" w:rsidRPr="00F85AF4">
        <w:t>.</w:t>
      </w:r>
      <w:r w:rsidR="00E12006" w:rsidRPr="00F85AF4">
        <w:t xml:space="preserve"> </w:t>
      </w:r>
      <w:r w:rsidR="008467C2" w:rsidRPr="00F85AF4">
        <w:t xml:space="preserve">We </w:t>
      </w:r>
      <w:r w:rsidR="007B3BAB" w:rsidRPr="00F85AF4">
        <w:t>further demonstrated</w:t>
      </w:r>
      <w:r w:rsidR="00093F48" w:rsidRPr="00F85AF4">
        <w:t xml:space="preserve"> that</w:t>
      </w:r>
      <w:r w:rsidR="007B3BAB" w:rsidRPr="00F85AF4">
        <w:t>, unlike the prevailing model,</w:t>
      </w:r>
      <w:r w:rsidR="00093F48" w:rsidRPr="00F85AF4">
        <w:t xml:space="preserve"> </w:t>
      </w:r>
      <w:r w:rsidR="00BB0978" w:rsidRPr="00F85AF4">
        <w:t>ubiquitination</w:t>
      </w:r>
      <w:r w:rsidR="00093F48" w:rsidRPr="00F85AF4">
        <w:t xml:space="preserve"> of RIG-I is mediated by the</w:t>
      </w:r>
      <w:r w:rsidR="009B03EB" w:rsidRPr="00F85AF4">
        <w:t xml:space="preserve"> </w:t>
      </w:r>
      <w:r w:rsidR="00C82BC1" w:rsidRPr="00F85AF4">
        <w:t>E3 ligase</w:t>
      </w:r>
      <w:r w:rsidR="00093F48" w:rsidRPr="00F85AF4">
        <w:t xml:space="preserve"> RIPLET</w:t>
      </w:r>
      <w:r w:rsidR="007B3BAB" w:rsidRPr="00F85AF4">
        <w:t>, not TRIM25,</w:t>
      </w:r>
      <w:r w:rsidR="00093F48" w:rsidRPr="00F85AF4">
        <w:t xml:space="preserve"> and that RIPLET utilizes bivalency to selectively recognize the filamentous form of RIG-I</w:t>
      </w:r>
      <w:r w:rsidR="00F85AF4" w:rsidRPr="00F85AF4">
        <w:t>. This ensures that</w:t>
      </w:r>
      <w:r w:rsidR="00093F48" w:rsidRPr="00F85AF4">
        <w:t xml:space="preserve"> </w:t>
      </w:r>
      <w:r w:rsidR="00BB0978" w:rsidRPr="00F85AF4">
        <w:t>antiviral signal</w:t>
      </w:r>
      <w:r w:rsidR="00F85AF4" w:rsidRPr="00F85AF4">
        <w:t>ing is activated only in the presence of</w:t>
      </w:r>
      <w:r w:rsidR="00093F48" w:rsidRPr="00F85AF4">
        <w:t xml:space="preserve"> cognate viral </w:t>
      </w:r>
      <w:proofErr w:type="spellStart"/>
      <w:r w:rsidR="00093F48" w:rsidRPr="00F85AF4">
        <w:t>RNAs</w:t>
      </w:r>
      <w:r w:rsidR="005043AC" w:rsidRPr="00F85AF4">
        <w:rPr>
          <w:vertAlign w:val="superscript"/>
        </w:rPr>
        <w:t>b</w:t>
      </w:r>
      <w:proofErr w:type="spellEnd"/>
      <w:r w:rsidR="00093F48" w:rsidRPr="00F85AF4">
        <w:t xml:space="preserve">. </w:t>
      </w:r>
      <w:r w:rsidR="005043AC" w:rsidRPr="00F85AF4">
        <w:t xml:space="preserve">We next </w:t>
      </w:r>
      <w:r w:rsidR="004F6F8E" w:rsidRPr="00F85AF4">
        <w:t xml:space="preserve">showed that </w:t>
      </w:r>
      <w:r w:rsidR="00F85AF4" w:rsidRPr="00F85AF4">
        <w:t xml:space="preserve">a </w:t>
      </w:r>
      <w:r w:rsidR="004F6F8E" w:rsidRPr="00F85AF4">
        <w:t>similar mechanism applies to MDA5, but with</w:t>
      </w:r>
      <w:r w:rsidR="005043AC" w:rsidRPr="00F85AF4">
        <w:t xml:space="preserve"> </w:t>
      </w:r>
      <w:r w:rsidR="00F85AF4" w:rsidRPr="00F85AF4">
        <w:t>a distinct</w:t>
      </w:r>
      <w:r w:rsidR="005043AC" w:rsidRPr="00F85AF4">
        <w:t xml:space="preserve"> E3 ligase, TRIM65</w:t>
      </w:r>
      <w:r w:rsidR="00844A3D" w:rsidRPr="00F85AF4">
        <w:rPr>
          <w:vertAlign w:val="superscript"/>
        </w:rPr>
        <w:t>c</w:t>
      </w:r>
      <w:r w:rsidR="00844A3D" w:rsidRPr="00F85AF4">
        <w:t xml:space="preserve">. Our cryo-EM structures </w:t>
      </w:r>
      <w:r w:rsidR="00DA0D90" w:rsidRPr="00F85AF4">
        <w:t xml:space="preserve">of </w:t>
      </w:r>
      <w:r w:rsidR="00181A09" w:rsidRPr="00F85AF4">
        <w:t>RIG-I and MDA5</w:t>
      </w:r>
      <w:r w:rsidR="00767AEB" w:rsidRPr="00F85AF4">
        <w:t xml:space="preserve"> filament</w:t>
      </w:r>
      <w:r w:rsidR="00181A09" w:rsidRPr="00F85AF4">
        <w:t>s</w:t>
      </w:r>
      <w:r w:rsidR="00767AEB" w:rsidRPr="00F85AF4">
        <w:t xml:space="preserve"> </w:t>
      </w:r>
      <w:r w:rsidR="00DA0D90" w:rsidRPr="00F85AF4">
        <w:t xml:space="preserve">in complex with </w:t>
      </w:r>
      <w:r w:rsidR="004F6F8E" w:rsidRPr="00F85AF4">
        <w:t>the cognate E3 ligase</w:t>
      </w:r>
      <w:r w:rsidR="00767AEB" w:rsidRPr="00F85AF4">
        <w:t xml:space="preserve"> </w:t>
      </w:r>
      <w:r w:rsidR="00844A3D" w:rsidRPr="00F85AF4">
        <w:t>support</w:t>
      </w:r>
      <w:r w:rsidR="004F6F8E" w:rsidRPr="00F85AF4">
        <w:t xml:space="preserve"> that these E3 ligases co-evolved with the receptors for the close coordination of their </w:t>
      </w:r>
      <w:proofErr w:type="spellStart"/>
      <w:r w:rsidR="004F6F8E" w:rsidRPr="00F85AF4">
        <w:t>functions</w:t>
      </w:r>
      <w:r w:rsidR="00844A3D" w:rsidRPr="00F85AF4">
        <w:rPr>
          <w:vertAlign w:val="superscript"/>
        </w:rPr>
        <w:t>c</w:t>
      </w:r>
      <w:proofErr w:type="spellEnd"/>
      <w:r w:rsidR="00844A3D" w:rsidRPr="00F85AF4">
        <w:t>.</w:t>
      </w:r>
    </w:p>
    <w:p w14:paraId="4EBA1390" w14:textId="77777777" w:rsidR="00E12006" w:rsidRPr="00E4713F" w:rsidRDefault="00E12006" w:rsidP="00E12006">
      <w:pPr>
        <w:ind w:left="720"/>
        <w:rPr>
          <w:rFonts w:cs="Arial"/>
          <w:szCs w:val="22"/>
        </w:rPr>
      </w:pPr>
    </w:p>
    <w:p w14:paraId="5EE3CB2F" w14:textId="77777777" w:rsidR="00E12006" w:rsidRPr="00687DF4" w:rsidRDefault="00E12006" w:rsidP="00875272">
      <w:pPr>
        <w:numPr>
          <w:ilvl w:val="0"/>
          <w:numId w:val="12"/>
        </w:numPr>
        <w:autoSpaceDE/>
        <w:autoSpaceDN/>
        <w:rPr>
          <w:rFonts w:cs="Arial"/>
          <w:szCs w:val="22"/>
        </w:rPr>
      </w:pPr>
      <w:r w:rsidRPr="00687DF4">
        <w:rPr>
          <w:rFonts w:cs="Arial"/>
          <w:szCs w:val="22"/>
        </w:rPr>
        <w:t xml:space="preserve">Peisley A, Wu B, Xu H, Chen ZJ and </w:t>
      </w:r>
      <w:r w:rsidRPr="007036DD">
        <w:rPr>
          <w:rFonts w:cs="Arial"/>
          <w:b/>
          <w:szCs w:val="22"/>
          <w:u w:val="single"/>
        </w:rPr>
        <w:t>Hur S</w:t>
      </w:r>
      <w:r w:rsidRPr="00687DF4">
        <w:rPr>
          <w:rFonts w:cs="Arial"/>
          <w:szCs w:val="22"/>
        </w:rPr>
        <w:t xml:space="preserve">., Structural basis for ubiquitin-mediated antiviral signal activation by RIG-I. </w:t>
      </w:r>
      <w:r w:rsidRPr="00687DF4">
        <w:rPr>
          <w:rFonts w:cs="Arial"/>
          <w:b/>
          <w:i/>
          <w:szCs w:val="22"/>
        </w:rPr>
        <w:t>Nature</w:t>
      </w:r>
      <w:r w:rsidRPr="00687DF4">
        <w:rPr>
          <w:rFonts w:cs="Arial"/>
          <w:szCs w:val="22"/>
        </w:rPr>
        <w:t xml:space="preserve">, (2014), 509:110-4.  </w:t>
      </w:r>
      <w:r w:rsidRPr="00687DF4">
        <w:rPr>
          <w:rFonts w:cs="Arial"/>
          <w:color w:val="454545"/>
          <w:szCs w:val="22"/>
        </w:rPr>
        <w:t>PMID: 24590070.  PMC Journal in process.</w:t>
      </w:r>
    </w:p>
    <w:p w14:paraId="5F641303" w14:textId="77777777" w:rsidR="00DC3166" w:rsidRPr="00DC3166" w:rsidRDefault="00DC3166" w:rsidP="00DC3166">
      <w:pPr>
        <w:pStyle w:val="ListParagraph"/>
        <w:rPr>
          <w:rFonts w:cs="Arial"/>
          <w:sz w:val="10"/>
          <w:szCs w:val="10"/>
        </w:rPr>
      </w:pPr>
    </w:p>
    <w:p w14:paraId="38593823" w14:textId="27BC8F54" w:rsidR="00E47A9E" w:rsidRPr="0034703B" w:rsidRDefault="00302695" w:rsidP="00875272">
      <w:pPr>
        <w:pStyle w:val="NormalInden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4703B">
        <w:rPr>
          <w:rFonts w:ascii="Arial" w:hAnsi="Arial" w:cs="Arial"/>
          <w:sz w:val="22"/>
          <w:szCs w:val="22"/>
        </w:rPr>
        <w:t>Cadena C</w:t>
      </w:r>
      <w:r w:rsidR="009B03EB" w:rsidRPr="0034703B">
        <w:rPr>
          <w:rFonts w:ascii="Arial" w:hAnsi="Arial" w:cs="Arial"/>
          <w:sz w:val="22"/>
          <w:szCs w:val="22"/>
        </w:rPr>
        <w:t xml:space="preserve">, Ahmad S, </w:t>
      </w:r>
      <w:r w:rsidR="008112CD" w:rsidRPr="0034703B">
        <w:rPr>
          <w:rFonts w:ascii="Arial" w:hAnsi="Arial" w:cs="Arial"/>
          <w:sz w:val="22"/>
          <w:szCs w:val="22"/>
        </w:rPr>
        <w:t xml:space="preserve">Xavier A, Willemsen J, Park S, </w:t>
      </w:r>
      <w:r w:rsidR="009B03EB" w:rsidRPr="0034703B">
        <w:rPr>
          <w:rFonts w:ascii="Arial" w:hAnsi="Arial" w:cs="Arial"/>
          <w:sz w:val="22"/>
          <w:szCs w:val="22"/>
        </w:rPr>
        <w:t>Park JW</w:t>
      </w:r>
      <w:r w:rsidR="00390287" w:rsidRPr="0034703B">
        <w:rPr>
          <w:rFonts w:ascii="Arial" w:hAnsi="Arial" w:cs="Arial"/>
          <w:sz w:val="22"/>
          <w:szCs w:val="22"/>
        </w:rPr>
        <w:t>, Oh SW, Fujita T, Hou F</w:t>
      </w:r>
      <w:r w:rsidR="008112CD" w:rsidRPr="0034703B">
        <w:rPr>
          <w:rFonts w:ascii="Arial" w:hAnsi="Arial" w:cs="Arial"/>
          <w:sz w:val="22"/>
          <w:szCs w:val="22"/>
        </w:rPr>
        <w:t xml:space="preserve">, Binder M, </w:t>
      </w:r>
      <w:r w:rsidR="00E47A9E" w:rsidRPr="0034703B">
        <w:rPr>
          <w:rFonts w:ascii="Arial" w:hAnsi="Arial" w:cs="Arial"/>
          <w:sz w:val="22"/>
          <w:szCs w:val="22"/>
        </w:rPr>
        <w:t xml:space="preserve">&amp; </w:t>
      </w:r>
      <w:r w:rsidR="00E47A9E" w:rsidRPr="0034703B">
        <w:rPr>
          <w:rFonts w:ascii="Arial" w:hAnsi="Arial" w:cs="Arial"/>
          <w:b/>
          <w:bCs/>
          <w:sz w:val="22"/>
          <w:szCs w:val="22"/>
          <w:u w:val="single"/>
        </w:rPr>
        <w:t>Hur S</w:t>
      </w:r>
      <w:r w:rsidR="00E47A9E" w:rsidRPr="0034703B">
        <w:rPr>
          <w:rFonts w:ascii="Arial" w:hAnsi="Arial" w:cs="Arial"/>
          <w:b/>
          <w:bCs/>
          <w:sz w:val="22"/>
          <w:szCs w:val="22"/>
        </w:rPr>
        <w:t>,</w:t>
      </w:r>
      <w:r w:rsidR="00E47A9E" w:rsidRPr="0034703B">
        <w:rPr>
          <w:rFonts w:ascii="Arial" w:hAnsi="Arial" w:cs="Arial"/>
          <w:bCs/>
          <w:sz w:val="22"/>
          <w:szCs w:val="22"/>
        </w:rPr>
        <w:t xml:space="preserve"> </w:t>
      </w:r>
      <w:r w:rsidR="00900EE4" w:rsidRPr="0034703B">
        <w:rPr>
          <w:rFonts w:ascii="Arial" w:hAnsi="Arial" w:cs="Arial"/>
          <w:sz w:val="22"/>
          <w:szCs w:val="22"/>
        </w:rPr>
        <w:t>Ubiquitin-dependent and –independent roles of E3 ligase RIPLET in innate immunity</w:t>
      </w:r>
      <w:r w:rsidR="00844F2A" w:rsidRPr="0034703B">
        <w:rPr>
          <w:rFonts w:ascii="Arial" w:hAnsi="Arial" w:cs="Arial"/>
          <w:sz w:val="22"/>
          <w:szCs w:val="22"/>
        </w:rPr>
        <w:t>,</w:t>
      </w:r>
      <w:r w:rsidR="00844F2A" w:rsidRPr="0034703B">
        <w:rPr>
          <w:rFonts w:ascii="Arial" w:hAnsi="Arial" w:cs="Arial"/>
          <w:i/>
          <w:sz w:val="22"/>
          <w:szCs w:val="22"/>
        </w:rPr>
        <w:t xml:space="preserve"> </w:t>
      </w:r>
      <w:r w:rsidR="008112CD" w:rsidRPr="0034703B">
        <w:rPr>
          <w:rFonts w:ascii="Arial" w:hAnsi="Arial" w:cs="Arial"/>
          <w:b/>
          <w:i/>
          <w:noProof/>
          <w:sz w:val="22"/>
          <w:szCs w:val="22"/>
        </w:rPr>
        <w:t>Cell</w:t>
      </w:r>
      <w:r w:rsidR="008112CD" w:rsidRPr="0034703B">
        <w:rPr>
          <w:rFonts w:ascii="Arial" w:hAnsi="Arial" w:cs="Arial"/>
          <w:i/>
          <w:noProof/>
          <w:sz w:val="22"/>
          <w:szCs w:val="22"/>
        </w:rPr>
        <w:t xml:space="preserve">, </w:t>
      </w:r>
      <w:r w:rsidR="00DC3166" w:rsidRPr="0034703B">
        <w:rPr>
          <w:rFonts w:ascii="Arial" w:hAnsi="Arial" w:cs="Arial"/>
          <w:noProof/>
          <w:sz w:val="22"/>
          <w:szCs w:val="22"/>
        </w:rPr>
        <w:t>(2019)</w:t>
      </w:r>
      <w:r w:rsidR="00DC3166" w:rsidRPr="0034703B">
        <w:rPr>
          <w:rFonts w:ascii="Arial" w:hAnsi="Arial" w:cs="Arial"/>
          <w:i/>
          <w:noProof/>
          <w:sz w:val="22"/>
          <w:szCs w:val="22"/>
        </w:rPr>
        <w:t xml:space="preserve"> </w:t>
      </w:r>
      <w:r w:rsidR="000517A4" w:rsidRPr="0034703B">
        <w:rPr>
          <w:rFonts w:ascii="Arial" w:hAnsi="Arial" w:cs="Arial"/>
          <w:sz w:val="22"/>
          <w:szCs w:val="22"/>
        </w:rPr>
        <w:t>177(5):1187-1200 PMID: 31006531</w:t>
      </w:r>
    </w:p>
    <w:p w14:paraId="0F4CBAD9" w14:textId="77777777" w:rsidR="00BB4DCB" w:rsidRPr="00DC3166" w:rsidRDefault="00BB4DCB" w:rsidP="00BB4DCB">
      <w:pPr>
        <w:pStyle w:val="ListParagraph"/>
        <w:rPr>
          <w:rFonts w:cs="Arial"/>
          <w:sz w:val="10"/>
          <w:szCs w:val="10"/>
        </w:rPr>
      </w:pPr>
    </w:p>
    <w:p w14:paraId="5833193C" w14:textId="77777777" w:rsidR="00813590" w:rsidRDefault="00BB4DCB" w:rsidP="00813590">
      <w:pPr>
        <w:pStyle w:val="ListParagraph"/>
        <w:numPr>
          <w:ilvl w:val="0"/>
          <w:numId w:val="12"/>
        </w:numPr>
        <w:autoSpaceDE/>
        <w:autoSpaceDN/>
        <w:rPr>
          <w:rFonts w:cs="Arial"/>
          <w:szCs w:val="22"/>
        </w:rPr>
      </w:pPr>
      <w:r w:rsidRPr="00F026A5">
        <w:rPr>
          <w:rFonts w:cs="Arial"/>
          <w:szCs w:val="22"/>
        </w:rPr>
        <w:t xml:space="preserve">Kato K, Ahmad S, Zhu Z, Young JM, Mu X, Park S, Malik H and </w:t>
      </w:r>
      <w:r w:rsidRPr="00F026A5">
        <w:rPr>
          <w:rFonts w:cs="Arial"/>
          <w:b/>
          <w:szCs w:val="22"/>
          <w:u w:val="single"/>
        </w:rPr>
        <w:t>Hur S</w:t>
      </w:r>
      <w:r w:rsidRPr="00F026A5">
        <w:rPr>
          <w:rFonts w:cs="Arial"/>
          <w:szCs w:val="22"/>
        </w:rPr>
        <w:t xml:space="preserve">., Structural analysis of RIG-I-like receptors reveals ancient rules of engagement between diverse RNA helicases and TRIM ubiquitin ligases, </w:t>
      </w:r>
      <w:r>
        <w:rPr>
          <w:rFonts w:cs="Arial"/>
          <w:b/>
          <w:i/>
          <w:szCs w:val="22"/>
        </w:rPr>
        <w:t>Mol Cell</w:t>
      </w:r>
      <w:r w:rsidRPr="00F026A5">
        <w:rPr>
          <w:rFonts w:cs="Arial"/>
          <w:szCs w:val="22"/>
        </w:rPr>
        <w:t>, 202</w:t>
      </w:r>
      <w:r>
        <w:rPr>
          <w:rFonts w:cs="Arial"/>
          <w:szCs w:val="22"/>
        </w:rPr>
        <w:t>1</w:t>
      </w:r>
      <w:r w:rsidRPr="00F026A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81(3), 599-613 PMID: 33373584</w:t>
      </w:r>
    </w:p>
    <w:p w14:paraId="1C15277A" w14:textId="77777777" w:rsidR="00641A09" w:rsidRDefault="00641A09" w:rsidP="00BB4DCB">
      <w:pPr>
        <w:autoSpaceDE/>
        <w:autoSpaceDN/>
        <w:rPr>
          <w:rFonts w:cs="Arial"/>
          <w:color w:val="000000"/>
          <w:szCs w:val="22"/>
        </w:rPr>
      </w:pPr>
    </w:p>
    <w:p w14:paraId="57A9A400" w14:textId="1FF0723A" w:rsidR="00C905DE" w:rsidRDefault="008E33F7" w:rsidP="00E3616F">
      <w:pPr>
        <w:autoSpaceDE/>
        <w:autoSpaceDN/>
      </w:pPr>
      <w:r w:rsidRPr="00B47131">
        <w:t xml:space="preserve">5. </w:t>
      </w:r>
      <w:r w:rsidR="00732515" w:rsidRPr="00B47131">
        <w:rPr>
          <w:b/>
        </w:rPr>
        <w:t>Transcriptional regulators for T cell tolerance</w:t>
      </w:r>
      <w:r w:rsidR="00732515" w:rsidRPr="00B47131">
        <w:t xml:space="preserve"> </w:t>
      </w:r>
      <w:r w:rsidR="002323AA">
        <w:t>M</w:t>
      </w:r>
      <w:r w:rsidR="00673FE9" w:rsidRPr="00B47131">
        <w:t>y lab</w:t>
      </w:r>
      <w:r w:rsidR="00C905DE" w:rsidRPr="00B47131">
        <w:t xml:space="preserve"> </w:t>
      </w:r>
      <w:r w:rsidR="002323AA">
        <w:t xml:space="preserve">recently </w:t>
      </w:r>
      <w:r w:rsidR="000F6B42">
        <w:t>initiated studies on</w:t>
      </w:r>
      <w:r w:rsidR="00673FE9" w:rsidRPr="00B47131">
        <w:t xml:space="preserve"> transcription factors (TFs) in</w:t>
      </w:r>
      <w:r w:rsidR="00C905DE" w:rsidRPr="00B47131">
        <w:t xml:space="preserve"> </w:t>
      </w:r>
      <w:r w:rsidR="00B47131" w:rsidRPr="00B47131">
        <w:t xml:space="preserve">the adaptive immune system. Our work on Aire, a TF essential for clonal deletion of self-reactive T cells, revealed that Aire forms filamentous polymers for its transcriptional </w:t>
      </w:r>
      <w:proofErr w:type="spellStart"/>
      <w:r w:rsidR="00B47131" w:rsidRPr="00B47131">
        <w:t>activity</w:t>
      </w:r>
      <w:r w:rsidR="00B47131" w:rsidRPr="00B47131">
        <w:rPr>
          <w:vertAlign w:val="superscript"/>
        </w:rPr>
        <w:t>a</w:t>
      </w:r>
      <w:proofErr w:type="spellEnd"/>
      <w:r w:rsidR="00B47131" w:rsidRPr="00B47131">
        <w:t xml:space="preserve"> and </w:t>
      </w:r>
      <w:r w:rsidR="000F6B42">
        <w:t xml:space="preserve">that </w:t>
      </w:r>
      <w:r w:rsidR="00B47131" w:rsidRPr="00B47131">
        <w:t>this activity is tightly regulated to assemble active transcriptional hubs</w:t>
      </w:r>
      <w:r w:rsidR="007F17AE">
        <w:t xml:space="preserve"> at correct </w:t>
      </w:r>
      <w:r w:rsidR="000D1590">
        <w:t xml:space="preserve">target </w:t>
      </w:r>
      <w:proofErr w:type="spellStart"/>
      <w:r w:rsidR="000D1590">
        <w:t>sites</w:t>
      </w:r>
      <w:r w:rsidR="000F6B42" w:rsidRPr="00B47131">
        <w:rPr>
          <w:vertAlign w:val="superscript"/>
        </w:rPr>
        <w:t>a</w:t>
      </w:r>
      <w:r w:rsidR="000F6B42">
        <w:rPr>
          <w:vertAlign w:val="superscript"/>
        </w:rPr>
        <w:t>,</w:t>
      </w:r>
      <w:r w:rsidR="002323AA">
        <w:rPr>
          <w:vertAlign w:val="superscript"/>
        </w:rPr>
        <w:t>b</w:t>
      </w:r>
      <w:proofErr w:type="spellEnd"/>
      <w:r w:rsidR="00B47131" w:rsidRPr="00B47131">
        <w:t xml:space="preserve">. </w:t>
      </w:r>
      <w:r w:rsidR="000F6B42">
        <w:t>Specifically</w:t>
      </w:r>
      <w:r w:rsidR="000D1590">
        <w:t xml:space="preserve">, we identified chromatin anchoring </w:t>
      </w:r>
      <w:r w:rsidR="000F6B42">
        <w:t>as a novel mechanism to suppress</w:t>
      </w:r>
      <w:r w:rsidR="000D1590">
        <w:t xml:space="preserve"> aberrant polymerization of Aire, and </w:t>
      </w:r>
      <w:r w:rsidR="000F6B42">
        <w:t xml:space="preserve">demonstrated that </w:t>
      </w:r>
      <w:r w:rsidR="000D1590">
        <w:t xml:space="preserve">target-bound coactivators (CBP/P300) </w:t>
      </w:r>
      <w:r w:rsidR="00E3616F">
        <w:t xml:space="preserve">recruit Aire and nucleate its polymerization at specific </w:t>
      </w:r>
      <w:proofErr w:type="spellStart"/>
      <w:r w:rsidR="00E3616F">
        <w:t>sites</w:t>
      </w:r>
      <w:r w:rsidR="000D1590">
        <w:rPr>
          <w:vertAlign w:val="superscript"/>
        </w:rPr>
        <w:t>b</w:t>
      </w:r>
      <w:proofErr w:type="spellEnd"/>
      <w:r w:rsidR="000D1590">
        <w:t xml:space="preserve">. </w:t>
      </w:r>
      <w:r w:rsidR="00B47131" w:rsidRPr="00B47131">
        <w:t xml:space="preserve">Our work on FoxP3, a lineage-defining TF for regulatory T cells (Tregs), </w:t>
      </w:r>
      <w:r w:rsidR="00E3616F" w:rsidRPr="00E3616F">
        <w:t xml:space="preserve">challenged the conventional view of FoxP3 as a simple domain-swap </w:t>
      </w:r>
      <w:proofErr w:type="spellStart"/>
      <w:r w:rsidR="00E3616F" w:rsidRPr="00E3616F">
        <w:t>dimer</w:t>
      </w:r>
      <w:r w:rsidR="00E3616F">
        <w:rPr>
          <w:vertAlign w:val="superscript"/>
        </w:rPr>
        <w:t>c</w:t>
      </w:r>
      <w:proofErr w:type="spellEnd"/>
      <w:r w:rsidR="00E3616F" w:rsidRPr="00E3616F">
        <w:t xml:space="preserve">. We discovered that FoxP3 adopts multiple distinct oligomeric forms depending on </w:t>
      </w:r>
      <w:r w:rsidR="00E3616F" w:rsidRPr="00E3616F">
        <w:lastRenderedPageBreak/>
        <w:t xml:space="preserve">DNA sequence. </w:t>
      </w:r>
      <w:r w:rsidR="00E3616F">
        <w:t>In particular,</w:t>
      </w:r>
      <w:r w:rsidR="00B47131" w:rsidRPr="00B47131">
        <w:t xml:space="preserve"> FoxP3 forms </w:t>
      </w:r>
      <w:proofErr w:type="gramStart"/>
      <w:r w:rsidR="00B47131" w:rsidRPr="00B47131">
        <w:t>higher-order</w:t>
      </w:r>
      <w:proofErr w:type="gramEnd"/>
      <w:r w:rsidR="00B47131" w:rsidRPr="00B47131">
        <w:t xml:space="preserve"> multimers </w:t>
      </w:r>
      <w:r w:rsidR="00E3616F">
        <w:t xml:space="preserve">on </w:t>
      </w:r>
      <w:proofErr w:type="spellStart"/>
      <w:r w:rsidR="00E3616F">
        <w:t>TnG</w:t>
      </w:r>
      <w:proofErr w:type="spellEnd"/>
      <w:r w:rsidR="00E3616F">
        <w:t xml:space="preserve"> repeat</w:t>
      </w:r>
      <w:r w:rsidR="00B47131" w:rsidRPr="00B47131">
        <w:t xml:space="preserve"> microsatellite</w:t>
      </w:r>
      <w:r w:rsidR="00E3616F">
        <w:t>s,</w:t>
      </w:r>
      <w:r w:rsidR="00E3616F" w:rsidRPr="00E3616F">
        <w:t xml:space="preserve"> </w:t>
      </w:r>
      <w:r w:rsidR="0017426B">
        <w:t xml:space="preserve">and </w:t>
      </w:r>
      <w:proofErr w:type="spellStart"/>
      <w:r w:rsidR="00E3616F" w:rsidRPr="00E3616F">
        <w:t>us</w:t>
      </w:r>
      <w:r w:rsidR="0017426B">
        <w:t>ese</w:t>
      </w:r>
      <w:proofErr w:type="spellEnd"/>
      <w:r w:rsidR="00E3616F" w:rsidRPr="00E3616F">
        <w:t xml:space="preserve"> its multimeric </w:t>
      </w:r>
      <w:r w:rsidR="0017426B">
        <w:t>architecture</w:t>
      </w:r>
      <w:r w:rsidR="00E3616F" w:rsidRPr="00E3616F">
        <w:t xml:space="preserve"> to bridge DNA and form chromatin loops in </w:t>
      </w:r>
      <w:proofErr w:type="spellStart"/>
      <w:r w:rsidR="00E3616F" w:rsidRPr="00E3616F">
        <w:t>Tregs</w:t>
      </w:r>
      <w:r w:rsidR="002323AA">
        <w:rPr>
          <w:vertAlign w:val="superscript"/>
        </w:rPr>
        <w:t>d</w:t>
      </w:r>
      <w:proofErr w:type="spellEnd"/>
      <w:r w:rsidR="0017426B">
        <w:t>.</w:t>
      </w:r>
      <w:r w:rsidR="000D1590">
        <w:t xml:space="preserve"> </w:t>
      </w:r>
      <w:r w:rsidR="0017426B" w:rsidRPr="0017426B">
        <w:t xml:space="preserve">This highlights FoxP3 as a rare example of a TF with </w:t>
      </w:r>
      <w:r w:rsidR="0017426B" w:rsidRPr="00E54D12">
        <w:t>architectural functions</w:t>
      </w:r>
      <w:r w:rsidR="0017426B" w:rsidRPr="0017426B">
        <w:t xml:space="preserve"> in genome organization.</w:t>
      </w:r>
      <w:r w:rsidR="0017426B">
        <w:t xml:space="preserve"> </w:t>
      </w:r>
      <w:r w:rsidR="00E3616F" w:rsidRPr="00E3616F">
        <w:t>Together, our work on Aire and FoxP3 highlights a novel class of transcription factors where nucleic acid-dependent protein multimerization plays a central role in target recognition and transcriptional regulation.</w:t>
      </w:r>
    </w:p>
    <w:p w14:paraId="20F79072" w14:textId="77777777" w:rsidR="00B47131" w:rsidRDefault="00B47131" w:rsidP="00B47131">
      <w:pPr>
        <w:autoSpaceDE/>
        <w:autoSpaceDN/>
      </w:pPr>
    </w:p>
    <w:p w14:paraId="4746D24F" w14:textId="77777777" w:rsidR="00061E57" w:rsidRPr="00716A7F" w:rsidRDefault="00061E57" w:rsidP="00875272">
      <w:pPr>
        <w:pStyle w:val="ListParagraph"/>
        <w:numPr>
          <w:ilvl w:val="0"/>
          <w:numId w:val="21"/>
        </w:numPr>
        <w:autoSpaceDE/>
        <w:autoSpaceDN/>
        <w:rPr>
          <w:rFonts w:cs="Arial"/>
          <w:color w:val="000000"/>
          <w:szCs w:val="22"/>
        </w:rPr>
      </w:pPr>
      <w:proofErr w:type="spellStart"/>
      <w:r w:rsidRPr="00763980">
        <w:t>Huoh</w:t>
      </w:r>
      <w:proofErr w:type="spellEnd"/>
      <w:r w:rsidRPr="00763980">
        <w:t xml:space="preserve"> YS, </w:t>
      </w:r>
      <w:r>
        <w:t>Wu B, Park S, Bansal K, Greenwald E, Mathis D</w:t>
      </w:r>
      <w:r w:rsidRPr="00763980">
        <w:t xml:space="preserve">, </w:t>
      </w:r>
      <w:r w:rsidRPr="00763980">
        <w:rPr>
          <w:b/>
          <w:u w:val="single"/>
        </w:rPr>
        <w:t>Hur S</w:t>
      </w:r>
      <w:r w:rsidRPr="00763980">
        <w:t xml:space="preserve">, </w:t>
      </w:r>
      <w:r>
        <w:rPr>
          <w:rFonts w:cs="Arial"/>
          <w:szCs w:val="22"/>
        </w:rPr>
        <w:t xml:space="preserve">Dual functions of Aire </w:t>
      </w:r>
      <w:r w:rsidRPr="00A02953">
        <w:rPr>
          <w:rFonts w:cs="Arial"/>
        </w:rPr>
        <w:t xml:space="preserve">multimerization in the transcriptional regulation of T cell tolerance, </w:t>
      </w:r>
      <w:r>
        <w:rPr>
          <w:rFonts w:cs="Arial"/>
          <w:b/>
          <w:i/>
        </w:rPr>
        <w:t xml:space="preserve">Nat. Comm., </w:t>
      </w:r>
      <w:r>
        <w:rPr>
          <w:rFonts w:cs="Arial"/>
        </w:rPr>
        <w:t>(2020), 11(1):1625</w:t>
      </w:r>
      <w:r w:rsidRPr="00763980">
        <w:t>.  PMCID: PMC</w:t>
      </w:r>
      <w:r w:rsidRPr="00716A7F">
        <w:t>7118133</w:t>
      </w:r>
    </w:p>
    <w:p w14:paraId="6339220C" w14:textId="77777777" w:rsidR="00C45E56" w:rsidRPr="00DC3166" w:rsidRDefault="00C45E56" w:rsidP="00C45E56">
      <w:pPr>
        <w:pStyle w:val="ListParagraph"/>
        <w:rPr>
          <w:rFonts w:cs="Arial"/>
          <w:sz w:val="10"/>
          <w:szCs w:val="10"/>
        </w:rPr>
      </w:pPr>
    </w:p>
    <w:p w14:paraId="2D4AE868" w14:textId="54EE4F41" w:rsidR="002323AA" w:rsidRPr="002C6958" w:rsidRDefault="002323AA" w:rsidP="002323AA">
      <w:pPr>
        <w:pStyle w:val="ListParagraph"/>
        <w:numPr>
          <w:ilvl w:val="0"/>
          <w:numId w:val="21"/>
        </w:numPr>
        <w:autoSpaceDE/>
        <w:autoSpaceDN/>
        <w:rPr>
          <w:rFonts w:cs="Arial"/>
          <w:color w:val="000000"/>
          <w:szCs w:val="22"/>
        </w:rPr>
      </w:pPr>
      <w:proofErr w:type="spellStart"/>
      <w:r w:rsidRPr="002C6958">
        <w:rPr>
          <w:rFonts w:cs="Arial"/>
          <w:color w:val="000000"/>
          <w:szCs w:val="22"/>
        </w:rPr>
        <w:t>Huoh</w:t>
      </w:r>
      <w:proofErr w:type="spellEnd"/>
      <w:r w:rsidRPr="002C6958">
        <w:rPr>
          <w:rFonts w:cs="Arial"/>
          <w:color w:val="000000"/>
          <w:szCs w:val="22"/>
        </w:rPr>
        <w:t xml:space="preserve"> YS</w:t>
      </w:r>
      <w:r w:rsidR="000D1590">
        <w:rPr>
          <w:rFonts w:cs="Arial"/>
          <w:color w:val="000000"/>
          <w:szCs w:val="22"/>
        </w:rPr>
        <w:t>*</w:t>
      </w:r>
      <w:r w:rsidRPr="002C6958">
        <w:rPr>
          <w:rFonts w:cs="Arial"/>
          <w:color w:val="000000"/>
          <w:szCs w:val="22"/>
        </w:rPr>
        <w:t>, Zhang Q</w:t>
      </w:r>
      <w:r w:rsidR="000D1590">
        <w:rPr>
          <w:rFonts w:cs="Arial"/>
          <w:color w:val="000000"/>
          <w:szCs w:val="22"/>
        </w:rPr>
        <w:t>*</w:t>
      </w:r>
      <w:r w:rsidRPr="002C6958">
        <w:rPr>
          <w:rFonts w:cs="Arial"/>
          <w:color w:val="000000"/>
          <w:szCs w:val="22"/>
        </w:rPr>
        <w:t xml:space="preserve">, </w:t>
      </w:r>
      <w:proofErr w:type="spellStart"/>
      <w:r w:rsidRPr="002C6958">
        <w:rPr>
          <w:rFonts w:cs="Arial"/>
          <w:color w:val="000000"/>
          <w:szCs w:val="22"/>
        </w:rPr>
        <w:t>Torner</w:t>
      </w:r>
      <w:proofErr w:type="spellEnd"/>
      <w:r w:rsidRPr="002C6958">
        <w:rPr>
          <w:rFonts w:cs="Arial"/>
          <w:color w:val="000000"/>
          <w:szCs w:val="22"/>
        </w:rPr>
        <w:t xml:space="preserve"> R, Baca SC, </w:t>
      </w:r>
      <w:proofErr w:type="spellStart"/>
      <w:r w:rsidRPr="002C6958">
        <w:rPr>
          <w:rFonts w:cs="Arial"/>
          <w:color w:val="000000"/>
          <w:szCs w:val="22"/>
        </w:rPr>
        <w:t>Arthanari</w:t>
      </w:r>
      <w:proofErr w:type="spellEnd"/>
      <w:r w:rsidRPr="002C6958">
        <w:rPr>
          <w:rFonts w:cs="Arial"/>
          <w:color w:val="000000"/>
          <w:szCs w:val="22"/>
        </w:rPr>
        <w:t xml:space="preserve"> H, </w:t>
      </w:r>
      <w:r w:rsidRPr="002C6958">
        <w:rPr>
          <w:rFonts w:cs="Arial"/>
          <w:b/>
          <w:szCs w:val="22"/>
          <w:u w:val="single"/>
        </w:rPr>
        <w:t>Hur S</w:t>
      </w:r>
      <w:r w:rsidRPr="002C6958">
        <w:rPr>
          <w:rFonts w:cs="Arial"/>
          <w:szCs w:val="22"/>
        </w:rPr>
        <w:t xml:space="preserve">, Mechanism for controlled assembly of transcriptional condensates by Aire. </w:t>
      </w:r>
      <w:r w:rsidRPr="002C6958">
        <w:rPr>
          <w:rFonts w:cs="Arial"/>
          <w:b/>
          <w:bCs/>
          <w:i/>
          <w:iCs/>
          <w:szCs w:val="22"/>
        </w:rPr>
        <w:t>Nature Immunology</w:t>
      </w:r>
      <w:r w:rsidRPr="002C695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(2024)</w:t>
      </w:r>
      <w:r w:rsidRPr="00A665D5">
        <w:rPr>
          <w:rFonts w:cs="Arial"/>
          <w:szCs w:val="22"/>
        </w:rPr>
        <w:t>;25(9):1580-159</w:t>
      </w:r>
      <w:r>
        <w:rPr>
          <w:rFonts w:cs="Arial"/>
          <w:szCs w:val="22"/>
        </w:rPr>
        <w:t xml:space="preserve">2. PMID: </w:t>
      </w:r>
      <w:r w:rsidRPr="00A665D5">
        <w:rPr>
          <w:rFonts w:cs="Arial"/>
          <w:szCs w:val="22"/>
        </w:rPr>
        <w:t>39169234</w:t>
      </w:r>
    </w:p>
    <w:p w14:paraId="2DC2AA96" w14:textId="77777777" w:rsidR="002323AA" w:rsidRDefault="002323AA" w:rsidP="002323AA">
      <w:pPr>
        <w:rPr>
          <w:b/>
        </w:rPr>
      </w:pPr>
    </w:p>
    <w:p w14:paraId="7246255E" w14:textId="601A540F" w:rsidR="00C45E56" w:rsidRPr="00051124" w:rsidRDefault="00C45E56" w:rsidP="00875272">
      <w:pPr>
        <w:pStyle w:val="ListParagraph"/>
        <w:numPr>
          <w:ilvl w:val="0"/>
          <w:numId w:val="21"/>
        </w:numPr>
        <w:autoSpaceDE/>
        <w:autoSpaceDN/>
        <w:rPr>
          <w:rFonts w:cs="Arial"/>
          <w:color w:val="000000"/>
          <w:szCs w:val="22"/>
        </w:rPr>
      </w:pPr>
      <w:proofErr w:type="spellStart"/>
      <w:r>
        <w:rPr>
          <w:rFonts w:cs="Arial"/>
          <w:color w:val="000000"/>
          <w:szCs w:val="22"/>
        </w:rPr>
        <w:t>Leng</w:t>
      </w:r>
      <w:proofErr w:type="spellEnd"/>
      <w:r>
        <w:rPr>
          <w:rFonts w:cs="Arial"/>
          <w:color w:val="000000"/>
          <w:szCs w:val="22"/>
        </w:rPr>
        <w:t xml:space="preserve"> F</w:t>
      </w:r>
      <w:r w:rsidR="000D1590">
        <w:rPr>
          <w:rFonts w:cs="Arial"/>
          <w:color w:val="000000"/>
          <w:szCs w:val="22"/>
        </w:rPr>
        <w:t>*</w:t>
      </w:r>
      <w:r>
        <w:rPr>
          <w:rFonts w:cs="Arial"/>
          <w:color w:val="000000"/>
          <w:szCs w:val="22"/>
        </w:rPr>
        <w:t>, Zhang W</w:t>
      </w:r>
      <w:r w:rsidR="000D1590">
        <w:rPr>
          <w:rFonts w:cs="Arial"/>
          <w:color w:val="000000"/>
          <w:szCs w:val="22"/>
        </w:rPr>
        <w:t>*</w:t>
      </w:r>
      <w:r>
        <w:rPr>
          <w:rFonts w:cs="Arial"/>
          <w:color w:val="000000"/>
          <w:szCs w:val="22"/>
        </w:rPr>
        <w:t xml:space="preserve">, </w:t>
      </w:r>
      <w:r w:rsidR="00C40CFD">
        <w:rPr>
          <w:rFonts w:cs="Arial"/>
          <w:color w:val="000000"/>
          <w:szCs w:val="22"/>
        </w:rPr>
        <w:t xml:space="preserve">Ramirez RN, Leon J, Zhong Y, van der </w:t>
      </w:r>
      <w:proofErr w:type="spellStart"/>
      <w:r w:rsidR="00C40CFD">
        <w:rPr>
          <w:rFonts w:cs="Arial"/>
          <w:color w:val="000000"/>
          <w:szCs w:val="22"/>
        </w:rPr>
        <w:t>Veeken</w:t>
      </w:r>
      <w:proofErr w:type="spellEnd"/>
      <w:r w:rsidR="00C40CFD">
        <w:rPr>
          <w:rFonts w:cs="Arial"/>
          <w:color w:val="000000"/>
          <w:szCs w:val="22"/>
        </w:rPr>
        <w:t xml:space="preserve"> J, </w:t>
      </w:r>
      <w:proofErr w:type="spellStart"/>
      <w:r w:rsidR="00C40CFD">
        <w:rPr>
          <w:rFonts w:cs="Arial"/>
          <w:color w:val="000000"/>
          <w:szCs w:val="22"/>
        </w:rPr>
        <w:t>Rudensky</w:t>
      </w:r>
      <w:proofErr w:type="spellEnd"/>
      <w:r w:rsidR="00C40CFD">
        <w:rPr>
          <w:rFonts w:cs="Arial"/>
          <w:color w:val="000000"/>
          <w:szCs w:val="22"/>
        </w:rPr>
        <w:t xml:space="preserve"> AY, Benoist C, </w:t>
      </w:r>
      <w:r w:rsidR="00C40CFD" w:rsidRPr="00763980">
        <w:rPr>
          <w:b/>
          <w:u w:val="single"/>
        </w:rPr>
        <w:t>Hur S</w:t>
      </w:r>
      <w:r w:rsidR="00C40CFD" w:rsidRPr="00763980">
        <w:t>,</w:t>
      </w:r>
      <w:r w:rsidR="00C40CFD">
        <w:t xml:space="preserve"> </w:t>
      </w:r>
      <w:proofErr w:type="gramStart"/>
      <w:r w:rsidR="00C40A20">
        <w:t>The</w:t>
      </w:r>
      <w:proofErr w:type="gramEnd"/>
      <w:r w:rsidR="00C40A20">
        <w:t xml:space="preserve"> transcription factor </w:t>
      </w:r>
      <w:r w:rsidR="00C40CFD">
        <w:t xml:space="preserve">FoxP3 can fold into two dimerization states with divergent implications for </w:t>
      </w:r>
      <w:r w:rsidR="00C40A20">
        <w:t xml:space="preserve">regulatory </w:t>
      </w:r>
      <w:r w:rsidR="00C40CFD">
        <w:t xml:space="preserve">T cell </w:t>
      </w:r>
      <w:r w:rsidR="00C40A20">
        <w:t xml:space="preserve">function and immune </w:t>
      </w:r>
      <w:r w:rsidR="00C40CFD">
        <w:t xml:space="preserve">homeostasis. </w:t>
      </w:r>
      <w:r w:rsidR="004E3ED1">
        <w:rPr>
          <w:rFonts w:cs="Arial"/>
          <w:b/>
          <w:i/>
        </w:rPr>
        <w:t>Immunity</w:t>
      </w:r>
      <w:r w:rsidR="00C40CFD">
        <w:rPr>
          <w:rFonts w:cs="Arial"/>
          <w:b/>
          <w:i/>
        </w:rPr>
        <w:t xml:space="preserve">, </w:t>
      </w:r>
      <w:r w:rsidR="00C40CFD">
        <w:rPr>
          <w:rFonts w:cs="Arial"/>
        </w:rPr>
        <w:t xml:space="preserve">(2022), </w:t>
      </w:r>
      <w:r w:rsidR="00C40A20">
        <w:rPr>
          <w:rFonts w:cs="Arial"/>
        </w:rPr>
        <w:t>55(8):1354-69</w:t>
      </w:r>
      <w:r w:rsidR="004F00E1">
        <w:rPr>
          <w:rFonts w:cs="Arial"/>
        </w:rPr>
        <w:t>. PMID: 35926508</w:t>
      </w:r>
    </w:p>
    <w:p w14:paraId="25592CBB" w14:textId="77777777" w:rsidR="00051124" w:rsidRPr="007A4635" w:rsidRDefault="00051124" w:rsidP="00051124">
      <w:pPr>
        <w:pStyle w:val="ListParagraph"/>
        <w:rPr>
          <w:rFonts w:cs="Arial"/>
          <w:color w:val="000000"/>
          <w:sz w:val="10"/>
          <w:szCs w:val="10"/>
        </w:rPr>
      </w:pPr>
    </w:p>
    <w:p w14:paraId="4CAD09AE" w14:textId="3DB214CA" w:rsidR="00051124" w:rsidRPr="00520EA4" w:rsidRDefault="00051124" w:rsidP="00875272">
      <w:pPr>
        <w:pStyle w:val="ListParagraph"/>
        <w:numPr>
          <w:ilvl w:val="0"/>
          <w:numId w:val="21"/>
        </w:numPr>
        <w:autoSpaceDE/>
        <w:autoSpaceDN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Zhang W</w:t>
      </w:r>
      <w:r w:rsidR="000D1590">
        <w:rPr>
          <w:rFonts w:cs="Arial"/>
          <w:color w:val="000000"/>
          <w:szCs w:val="22"/>
        </w:rPr>
        <w:t>*</w:t>
      </w:r>
      <w:r>
        <w:rPr>
          <w:rFonts w:cs="Arial"/>
          <w:color w:val="000000"/>
          <w:szCs w:val="22"/>
        </w:rPr>
        <w:t>,</w:t>
      </w:r>
      <w:r w:rsidRPr="00051124"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Leng</w:t>
      </w:r>
      <w:proofErr w:type="spellEnd"/>
      <w:r>
        <w:rPr>
          <w:rFonts w:cs="Arial"/>
          <w:color w:val="000000"/>
          <w:szCs w:val="22"/>
        </w:rPr>
        <w:t xml:space="preserve"> F</w:t>
      </w:r>
      <w:r w:rsidR="000D1590">
        <w:rPr>
          <w:rFonts w:cs="Arial"/>
          <w:color w:val="000000"/>
          <w:szCs w:val="22"/>
        </w:rPr>
        <w:t>*</w:t>
      </w:r>
      <w:r>
        <w:rPr>
          <w:rFonts w:cs="Arial"/>
          <w:color w:val="000000"/>
          <w:szCs w:val="22"/>
        </w:rPr>
        <w:t xml:space="preserve">, Wang X, Ramirez RN, </w:t>
      </w:r>
      <w:r w:rsidRPr="002C6958">
        <w:rPr>
          <w:rFonts w:cs="Arial"/>
          <w:color w:val="000000"/>
          <w:szCs w:val="22"/>
        </w:rPr>
        <w:t xml:space="preserve">Park J, Benoist C, </w:t>
      </w:r>
      <w:r w:rsidRPr="002C6958">
        <w:rPr>
          <w:b/>
          <w:szCs w:val="22"/>
          <w:u w:val="single"/>
        </w:rPr>
        <w:t>Hur S</w:t>
      </w:r>
      <w:r w:rsidRPr="002C6958">
        <w:rPr>
          <w:szCs w:val="22"/>
        </w:rPr>
        <w:t xml:space="preserve">, </w:t>
      </w:r>
      <w:r w:rsidR="007560ED" w:rsidRPr="002C6958">
        <w:rPr>
          <w:szCs w:val="22"/>
        </w:rPr>
        <w:t>FoxP3 recognizes microsatellites and bridges DNA through multimerization</w:t>
      </w:r>
      <w:r w:rsidRPr="002C6958">
        <w:rPr>
          <w:szCs w:val="22"/>
        </w:rPr>
        <w:t xml:space="preserve">. </w:t>
      </w:r>
      <w:r w:rsidR="009602E3" w:rsidRPr="002C6958">
        <w:rPr>
          <w:b/>
          <w:bCs/>
          <w:i/>
          <w:iCs/>
          <w:szCs w:val="22"/>
        </w:rPr>
        <w:t>Nature</w:t>
      </w:r>
      <w:r w:rsidRPr="002C6958">
        <w:rPr>
          <w:szCs w:val="22"/>
        </w:rPr>
        <w:t xml:space="preserve">, </w:t>
      </w:r>
      <w:r w:rsidR="00952059" w:rsidRPr="002C6958">
        <w:rPr>
          <w:szCs w:val="22"/>
        </w:rPr>
        <w:t>(2023), 624: 433-441. PMID: 38030726</w:t>
      </w:r>
    </w:p>
    <w:p w14:paraId="68C8A575" w14:textId="77777777" w:rsidR="00520EA4" w:rsidRPr="00520EA4" w:rsidRDefault="00520EA4" w:rsidP="00520EA4">
      <w:pPr>
        <w:pStyle w:val="ListParagraph"/>
        <w:rPr>
          <w:rFonts w:cs="Arial"/>
          <w:color w:val="000000"/>
          <w:szCs w:val="22"/>
        </w:rPr>
      </w:pPr>
    </w:p>
    <w:p w14:paraId="50911467" w14:textId="3307A58B" w:rsidR="00520EA4" w:rsidRPr="00520EA4" w:rsidRDefault="00520EA4" w:rsidP="00520EA4">
      <w:pPr>
        <w:numPr>
          <w:ilvl w:val="0"/>
          <w:numId w:val="21"/>
        </w:numPr>
        <w:autoSpaceDE/>
        <w:autoSpaceDN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Leng</w:t>
      </w:r>
      <w:proofErr w:type="spellEnd"/>
      <w:r>
        <w:rPr>
          <w:rFonts w:cs="Arial"/>
          <w:szCs w:val="22"/>
        </w:rPr>
        <w:t xml:space="preserve"> F*, Merino-</w:t>
      </w:r>
      <w:proofErr w:type="spellStart"/>
      <w:r>
        <w:rPr>
          <w:rFonts w:cs="Arial"/>
          <w:szCs w:val="22"/>
        </w:rPr>
        <w:t>Urteaga</w:t>
      </w:r>
      <w:proofErr w:type="spellEnd"/>
      <w:r>
        <w:rPr>
          <w:rFonts w:cs="Arial"/>
          <w:szCs w:val="22"/>
        </w:rPr>
        <w:t xml:space="preserve"> R*, Wang X, Zhang W, Ha TJ^, Hur S^, </w:t>
      </w:r>
      <w:proofErr w:type="spellStart"/>
      <w:r>
        <w:rPr>
          <w:rFonts w:cs="Arial"/>
          <w:szCs w:val="22"/>
        </w:rPr>
        <w:t>Ultrastable</w:t>
      </w:r>
      <w:proofErr w:type="spellEnd"/>
      <w:r>
        <w:rPr>
          <w:rFonts w:cs="Arial"/>
          <w:szCs w:val="22"/>
        </w:rPr>
        <w:t xml:space="preserve"> and versatile multimeric ensembles of FoxP3 on microsatellites. </w:t>
      </w:r>
      <w:r w:rsidRPr="00BB77CA">
        <w:rPr>
          <w:rFonts w:cs="Arial"/>
          <w:b/>
          <w:bCs/>
          <w:i/>
          <w:iCs/>
          <w:szCs w:val="22"/>
        </w:rPr>
        <w:t>Mol</w:t>
      </w:r>
      <w:r>
        <w:rPr>
          <w:rFonts w:cs="Arial"/>
          <w:b/>
          <w:bCs/>
          <w:i/>
          <w:iCs/>
          <w:szCs w:val="22"/>
        </w:rPr>
        <w:t>.</w:t>
      </w:r>
      <w:r w:rsidRPr="00BB77CA">
        <w:rPr>
          <w:rFonts w:cs="Arial"/>
          <w:b/>
          <w:bCs/>
          <w:i/>
          <w:iCs/>
          <w:szCs w:val="22"/>
        </w:rPr>
        <w:t xml:space="preserve"> Cell</w:t>
      </w:r>
      <w:r>
        <w:rPr>
          <w:rFonts w:cs="Arial"/>
          <w:szCs w:val="22"/>
        </w:rPr>
        <w:t>, In press</w:t>
      </w:r>
    </w:p>
    <w:p w14:paraId="40449C4E" w14:textId="77777777" w:rsidR="007560ED" w:rsidRDefault="007560ED" w:rsidP="00C076C6">
      <w:pPr>
        <w:rPr>
          <w:b/>
        </w:rPr>
      </w:pPr>
    </w:p>
    <w:p w14:paraId="532E3B06" w14:textId="4E4C68D8" w:rsidR="0005010B" w:rsidRPr="007A4635" w:rsidRDefault="00215D86" w:rsidP="0005010B">
      <w:pPr>
        <w:spacing w:after="120"/>
        <w:outlineLvl w:val="0"/>
        <w:rPr>
          <w:rFonts w:cs="Arial"/>
          <w:i/>
          <w:szCs w:val="22"/>
          <w:u w:val="single"/>
        </w:rPr>
      </w:pPr>
      <w:r w:rsidRPr="007A4635">
        <w:rPr>
          <w:rFonts w:cs="Arial"/>
          <w:b/>
          <w:szCs w:val="22"/>
        </w:rPr>
        <w:t>Complete List of Published Work:</w:t>
      </w:r>
      <w:r w:rsidRPr="007A4635">
        <w:rPr>
          <w:rFonts w:cs="Arial"/>
          <w:szCs w:val="22"/>
        </w:rPr>
        <w:t xml:space="preserve">   </w:t>
      </w:r>
    </w:p>
    <w:p w14:paraId="210F6746" w14:textId="26D92520" w:rsidR="00267E5F" w:rsidRPr="00267E5F" w:rsidRDefault="00267E5F" w:rsidP="00267E5F">
      <w:pPr>
        <w:rPr>
          <w:rFonts w:cs="Arial"/>
          <w:szCs w:val="22"/>
          <w:u w:val="single"/>
        </w:rPr>
      </w:pPr>
      <w:hyperlink r:id="rId10" w:history="1">
        <w:r w:rsidRPr="004B5FEE">
          <w:rPr>
            <w:rStyle w:val="Hyperlink"/>
            <w:rFonts w:cs="Arial"/>
            <w:szCs w:val="22"/>
          </w:rPr>
          <w:t>http://www.ncbi.nlm.nih.gov/myncbi/browse/collection/47550710/?sort=date&amp;direction=ascending</w:t>
        </w:r>
      </w:hyperlink>
      <w:r w:rsidRPr="00267E5F">
        <w:rPr>
          <w:rFonts w:cs="Arial"/>
          <w:szCs w:val="22"/>
          <w:u w:val="single"/>
        </w:rPr>
        <w:t xml:space="preserve"> </w:t>
      </w:r>
    </w:p>
    <w:p w14:paraId="25CBFFA3" w14:textId="77777777" w:rsidR="004234A8" w:rsidRDefault="004234A8" w:rsidP="0005010B">
      <w:pPr>
        <w:pStyle w:val="NormalIndent"/>
        <w:ind w:left="450"/>
        <w:rPr>
          <w:rFonts w:ascii="Arial" w:hAnsi="Arial" w:cs="Arial"/>
          <w:sz w:val="22"/>
          <w:szCs w:val="22"/>
        </w:rPr>
      </w:pPr>
    </w:p>
    <w:p w14:paraId="35BC41EE" w14:textId="0959FDDE" w:rsidR="00B624E1" w:rsidRPr="007A4635" w:rsidRDefault="00B624E1" w:rsidP="00B624E1">
      <w:pPr>
        <w:rPr>
          <w:rFonts w:cs="Arial"/>
          <w:szCs w:val="22"/>
          <w:u w:val="single"/>
        </w:rPr>
      </w:pPr>
    </w:p>
    <w:sectPr w:rsidR="00B624E1" w:rsidRPr="007A4635" w:rsidSect="00BD1A58"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4480" w14:textId="77777777" w:rsidR="00E77541" w:rsidRDefault="00E77541">
      <w:r>
        <w:separator/>
      </w:r>
    </w:p>
  </w:endnote>
  <w:endnote w:type="continuationSeparator" w:id="0">
    <w:p w14:paraId="081A1A05" w14:textId="77777777" w:rsidR="00E77541" w:rsidRDefault="00E7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7BE8" w14:textId="77777777" w:rsidR="00E77541" w:rsidRDefault="00E77541">
      <w:r>
        <w:separator/>
      </w:r>
    </w:p>
  </w:footnote>
  <w:footnote w:type="continuationSeparator" w:id="0">
    <w:p w14:paraId="3A816368" w14:textId="77777777" w:rsidR="00E77541" w:rsidRDefault="00E7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7F737DD"/>
    <w:multiLevelType w:val="hybridMultilevel"/>
    <w:tmpl w:val="84FC34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BAC3D4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5430A"/>
    <w:multiLevelType w:val="hybridMultilevel"/>
    <w:tmpl w:val="34DC69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D4380"/>
    <w:multiLevelType w:val="hybridMultilevel"/>
    <w:tmpl w:val="7A7665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0EE936B4"/>
    <w:multiLevelType w:val="hybridMultilevel"/>
    <w:tmpl w:val="97726E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BD74760"/>
    <w:multiLevelType w:val="hybridMultilevel"/>
    <w:tmpl w:val="069E1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11CF7"/>
    <w:multiLevelType w:val="hybridMultilevel"/>
    <w:tmpl w:val="E98A08E4"/>
    <w:lvl w:ilvl="0" w:tplc="4A4A6F6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ACA0CEF"/>
    <w:multiLevelType w:val="hybridMultilevel"/>
    <w:tmpl w:val="34DE78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BAC3D4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1429C"/>
    <w:multiLevelType w:val="hybridMultilevel"/>
    <w:tmpl w:val="7CE02474"/>
    <w:lvl w:ilvl="0" w:tplc="6F74583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2F91BE4"/>
    <w:multiLevelType w:val="hybridMultilevel"/>
    <w:tmpl w:val="4314A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AC3D4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7EFD"/>
    <w:multiLevelType w:val="hybridMultilevel"/>
    <w:tmpl w:val="087E11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5F174D3"/>
    <w:multiLevelType w:val="hybridMultilevel"/>
    <w:tmpl w:val="23143A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4DA0530"/>
    <w:multiLevelType w:val="hybridMultilevel"/>
    <w:tmpl w:val="76981CCA"/>
    <w:lvl w:ilvl="0" w:tplc="021074F4">
      <w:start w:val="2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5611C"/>
    <w:multiLevelType w:val="hybridMultilevel"/>
    <w:tmpl w:val="823260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FCD0F08"/>
    <w:multiLevelType w:val="hybridMultilevel"/>
    <w:tmpl w:val="D8EA3AFE"/>
    <w:lvl w:ilvl="0" w:tplc="EF900392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6EB7"/>
    <w:multiLevelType w:val="hybridMultilevel"/>
    <w:tmpl w:val="44747D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AD121C6"/>
    <w:multiLevelType w:val="hybridMultilevel"/>
    <w:tmpl w:val="7CE02474"/>
    <w:lvl w:ilvl="0" w:tplc="6F74583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E323EA3"/>
    <w:multiLevelType w:val="hybridMultilevel"/>
    <w:tmpl w:val="43D6D062"/>
    <w:lvl w:ilvl="0" w:tplc="0ACC9F3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7DA3"/>
    <w:multiLevelType w:val="hybridMultilevel"/>
    <w:tmpl w:val="05586E52"/>
    <w:lvl w:ilvl="0" w:tplc="7CF405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BAC3D4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D35C2"/>
    <w:multiLevelType w:val="hybridMultilevel"/>
    <w:tmpl w:val="11B83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BAC3D4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0734"/>
    <w:multiLevelType w:val="hybridMultilevel"/>
    <w:tmpl w:val="0032DBD4"/>
    <w:lvl w:ilvl="0" w:tplc="4A4A6F6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DAB6F5F"/>
    <w:multiLevelType w:val="hybridMultilevel"/>
    <w:tmpl w:val="F57A00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7FD86865"/>
    <w:multiLevelType w:val="hybridMultilevel"/>
    <w:tmpl w:val="CE5C1466"/>
    <w:lvl w:ilvl="0" w:tplc="0ACC9F3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65735">
    <w:abstractNumId w:val="9"/>
  </w:num>
  <w:num w:numId="2" w16cid:durableId="582958560">
    <w:abstractNumId w:val="7"/>
  </w:num>
  <w:num w:numId="3" w16cid:durableId="1006909246">
    <w:abstractNumId w:val="6"/>
  </w:num>
  <w:num w:numId="4" w16cid:durableId="1878347025">
    <w:abstractNumId w:val="5"/>
  </w:num>
  <w:num w:numId="5" w16cid:durableId="969357789">
    <w:abstractNumId w:val="4"/>
  </w:num>
  <w:num w:numId="6" w16cid:durableId="804852752">
    <w:abstractNumId w:val="8"/>
  </w:num>
  <w:num w:numId="7" w16cid:durableId="411854120">
    <w:abstractNumId w:val="3"/>
  </w:num>
  <w:num w:numId="8" w16cid:durableId="701175219">
    <w:abstractNumId w:val="2"/>
  </w:num>
  <w:num w:numId="9" w16cid:durableId="1870220707">
    <w:abstractNumId w:val="1"/>
  </w:num>
  <w:num w:numId="10" w16cid:durableId="804395449">
    <w:abstractNumId w:val="0"/>
  </w:num>
  <w:num w:numId="11" w16cid:durableId="1831169809">
    <w:abstractNumId w:val="10"/>
  </w:num>
  <w:num w:numId="12" w16cid:durableId="985471454">
    <w:abstractNumId w:val="28"/>
  </w:num>
  <w:num w:numId="13" w16cid:durableId="1345479324">
    <w:abstractNumId w:val="31"/>
  </w:num>
  <w:num w:numId="14" w16cid:durableId="170067120">
    <w:abstractNumId w:val="16"/>
  </w:num>
  <w:num w:numId="15" w16cid:durableId="1812016451">
    <w:abstractNumId w:val="27"/>
  </w:num>
  <w:num w:numId="16" w16cid:durableId="134374820">
    <w:abstractNumId w:val="26"/>
  </w:num>
  <w:num w:numId="17" w16cid:durableId="904146174">
    <w:abstractNumId w:val="21"/>
  </w:num>
  <w:num w:numId="18" w16cid:durableId="1297487856">
    <w:abstractNumId w:val="14"/>
  </w:num>
  <w:num w:numId="19" w16cid:durableId="1415857145">
    <w:abstractNumId w:val="18"/>
  </w:num>
  <w:num w:numId="20" w16cid:durableId="1722941873">
    <w:abstractNumId w:val="11"/>
  </w:num>
  <w:num w:numId="21" w16cid:durableId="1636134201">
    <w:abstractNumId w:val="23"/>
  </w:num>
  <w:num w:numId="22" w16cid:durableId="1224827910">
    <w:abstractNumId w:val="29"/>
  </w:num>
  <w:num w:numId="23" w16cid:durableId="1371300813">
    <w:abstractNumId w:val="17"/>
  </w:num>
  <w:num w:numId="24" w16cid:durableId="47921912">
    <w:abstractNumId w:val="25"/>
  </w:num>
  <w:num w:numId="25" w16cid:durableId="1977105525">
    <w:abstractNumId w:val="30"/>
  </w:num>
  <w:num w:numId="26" w16cid:durableId="135297661">
    <w:abstractNumId w:val="22"/>
  </w:num>
  <w:num w:numId="27" w16cid:durableId="1435125676">
    <w:abstractNumId w:val="13"/>
  </w:num>
  <w:num w:numId="28" w16cid:durableId="1584027283">
    <w:abstractNumId w:val="12"/>
  </w:num>
  <w:num w:numId="29" w16cid:durableId="248388243">
    <w:abstractNumId w:val="20"/>
  </w:num>
  <w:num w:numId="30" w16cid:durableId="566186486">
    <w:abstractNumId w:val="24"/>
  </w:num>
  <w:num w:numId="31" w16cid:durableId="508057234">
    <w:abstractNumId w:val="19"/>
  </w:num>
  <w:num w:numId="32" w16cid:durableId="134174054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258F"/>
    <w:rsid w:val="00003AA4"/>
    <w:rsid w:val="00007231"/>
    <w:rsid w:val="00007B50"/>
    <w:rsid w:val="00012BF5"/>
    <w:rsid w:val="00023A7A"/>
    <w:rsid w:val="00032757"/>
    <w:rsid w:val="00036FDD"/>
    <w:rsid w:val="00042F68"/>
    <w:rsid w:val="00043829"/>
    <w:rsid w:val="000442A1"/>
    <w:rsid w:val="000464BA"/>
    <w:rsid w:val="00047BD1"/>
    <w:rsid w:val="00047D2B"/>
    <w:rsid w:val="0005010B"/>
    <w:rsid w:val="00051124"/>
    <w:rsid w:val="000517A4"/>
    <w:rsid w:val="000543A1"/>
    <w:rsid w:val="00054CF4"/>
    <w:rsid w:val="00061E57"/>
    <w:rsid w:val="000620CA"/>
    <w:rsid w:val="0006605D"/>
    <w:rsid w:val="00067621"/>
    <w:rsid w:val="00077217"/>
    <w:rsid w:val="00077806"/>
    <w:rsid w:val="00080475"/>
    <w:rsid w:val="000917F2"/>
    <w:rsid w:val="000931B7"/>
    <w:rsid w:val="00093F48"/>
    <w:rsid w:val="00095D66"/>
    <w:rsid w:val="000B6804"/>
    <w:rsid w:val="000B68D4"/>
    <w:rsid w:val="000B6D70"/>
    <w:rsid w:val="000C473E"/>
    <w:rsid w:val="000D1590"/>
    <w:rsid w:val="000D2605"/>
    <w:rsid w:val="000D781C"/>
    <w:rsid w:val="000E562B"/>
    <w:rsid w:val="000F6B42"/>
    <w:rsid w:val="00103EE7"/>
    <w:rsid w:val="00120021"/>
    <w:rsid w:val="00122EB3"/>
    <w:rsid w:val="00130372"/>
    <w:rsid w:val="00130723"/>
    <w:rsid w:val="00132CA6"/>
    <w:rsid w:val="001346AB"/>
    <w:rsid w:val="00143468"/>
    <w:rsid w:val="00144BA0"/>
    <w:rsid w:val="0014571A"/>
    <w:rsid w:val="0015113E"/>
    <w:rsid w:val="001534CB"/>
    <w:rsid w:val="00153887"/>
    <w:rsid w:val="001540F7"/>
    <w:rsid w:val="00170B96"/>
    <w:rsid w:val="00170D87"/>
    <w:rsid w:val="0017426B"/>
    <w:rsid w:val="00177D49"/>
    <w:rsid w:val="00181A09"/>
    <w:rsid w:val="00181F6C"/>
    <w:rsid w:val="001859FE"/>
    <w:rsid w:val="00190598"/>
    <w:rsid w:val="00191E1A"/>
    <w:rsid w:val="001945E4"/>
    <w:rsid w:val="001D5585"/>
    <w:rsid w:val="001D6FC6"/>
    <w:rsid w:val="001E3CC2"/>
    <w:rsid w:val="001E6B52"/>
    <w:rsid w:val="001E6C59"/>
    <w:rsid w:val="001E70AA"/>
    <w:rsid w:val="001F29DA"/>
    <w:rsid w:val="001F584D"/>
    <w:rsid w:val="0020237B"/>
    <w:rsid w:val="00204DFA"/>
    <w:rsid w:val="0020710A"/>
    <w:rsid w:val="00214A56"/>
    <w:rsid w:val="00215D86"/>
    <w:rsid w:val="00224F50"/>
    <w:rsid w:val="00225945"/>
    <w:rsid w:val="002323AA"/>
    <w:rsid w:val="00234F47"/>
    <w:rsid w:val="00240E97"/>
    <w:rsid w:val="00241373"/>
    <w:rsid w:val="00241711"/>
    <w:rsid w:val="002502DD"/>
    <w:rsid w:val="00253E2E"/>
    <w:rsid w:val="00254013"/>
    <w:rsid w:val="00262B64"/>
    <w:rsid w:val="00263D6D"/>
    <w:rsid w:val="00267831"/>
    <w:rsid w:val="00267E5F"/>
    <w:rsid w:val="00273EE9"/>
    <w:rsid w:val="00275FB7"/>
    <w:rsid w:val="0028051C"/>
    <w:rsid w:val="00282FE5"/>
    <w:rsid w:val="0029008C"/>
    <w:rsid w:val="00292231"/>
    <w:rsid w:val="0029279E"/>
    <w:rsid w:val="002A0ADF"/>
    <w:rsid w:val="002A6C07"/>
    <w:rsid w:val="002A775D"/>
    <w:rsid w:val="002B3EA4"/>
    <w:rsid w:val="002B5B15"/>
    <w:rsid w:val="002B6295"/>
    <w:rsid w:val="002B6EB3"/>
    <w:rsid w:val="002C667A"/>
    <w:rsid w:val="002C6958"/>
    <w:rsid w:val="002D3D47"/>
    <w:rsid w:val="002D7520"/>
    <w:rsid w:val="002E1BE3"/>
    <w:rsid w:val="002E5125"/>
    <w:rsid w:val="002E5C15"/>
    <w:rsid w:val="002E6385"/>
    <w:rsid w:val="002E7820"/>
    <w:rsid w:val="00302695"/>
    <w:rsid w:val="00310C9C"/>
    <w:rsid w:val="003117FA"/>
    <w:rsid w:val="00311D1F"/>
    <w:rsid w:val="00316709"/>
    <w:rsid w:val="00316A4D"/>
    <w:rsid w:val="00317228"/>
    <w:rsid w:val="00321A19"/>
    <w:rsid w:val="00326643"/>
    <w:rsid w:val="00326728"/>
    <w:rsid w:val="0032796D"/>
    <w:rsid w:val="003314FA"/>
    <w:rsid w:val="003333EF"/>
    <w:rsid w:val="00340256"/>
    <w:rsid w:val="003431D7"/>
    <w:rsid w:val="0034703B"/>
    <w:rsid w:val="0035045F"/>
    <w:rsid w:val="0035240C"/>
    <w:rsid w:val="00355C72"/>
    <w:rsid w:val="0037667F"/>
    <w:rsid w:val="00381CC4"/>
    <w:rsid w:val="00381E5B"/>
    <w:rsid w:val="00382AB6"/>
    <w:rsid w:val="00383191"/>
    <w:rsid w:val="00383712"/>
    <w:rsid w:val="00383B6F"/>
    <w:rsid w:val="00384A54"/>
    <w:rsid w:val="00390287"/>
    <w:rsid w:val="00391808"/>
    <w:rsid w:val="00391C44"/>
    <w:rsid w:val="003A5C78"/>
    <w:rsid w:val="003A769E"/>
    <w:rsid w:val="003C0481"/>
    <w:rsid w:val="003C2647"/>
    <w:rsid w:val="003C62D6"/>
    <w:rsid w:val="003D017C"/>
    <w:rsid w:val="003D2399"/>
    <w:rsid w:val="003D39E0"/>
    <w:rsid w:val="003D7533"/>
    <w:rsid w:val="003E10B3"/>
    <w:rsid w:val="003E1568"/>
    <w:rsid w:val="003E7FF1"/>
    <w:rsid w:val="003F0B4A"/>
    <w:rsid w:val="003F320A"/>
    <w:rsid w:val="003F6A45"/>
    <w:rsid w:val="00415CEC"/>
    <w:rsid w:val="00420200"/>
    <w:rsid w:val="004234A8"/>
    <w:rsid w:val="004245F6"/>
    <w:rsid w:val="00425D5E"/>
    <w:rsid w:val="00427E75"/>
    <w:rsid w:val="00432346"/>
    <w:rsid w:val="00434B95"/>
    <w:rsid w:val="00441457"/>
    <w:rsid w:val="00442259"/>
    <w:rsid w:val="00447F3A"/>
    <w:rsid w:val="00453502"/>
    <w:rsid w:val="00465181"/>
    <w:rsid w:val="0047043F"/>
    <w:rsid w:val="004732D5"/>
    <w:rsid w:val="00474A07"/>
    <w:rsid w:val="004759D9"/>
    <w:rsid w:val="004803B1"/>
    <w:rsid w:val="0049068A"/>
    <w:rsid w:val="00497FD0"/>
    <w:rsid w:val="004A27CF"/>
    <w:rsid w:val="004A3FC8"/>
    <w:rsid w:val="004A6BAE"/>
    <w:rsid w:val="004B3744"/>
    <w:rsid w:val="004C1051"/>
    <w:rsid w:val="004D1003"/>
    <w:rsid w:val="004D2F61"/>
    <w:rsid w:val="004D745C"/>
    <w:rsid w:val="004E3ED1"/>
    <w:rsid w:val="004E4892"/>
    <w:rsid w:val="004F00E1"/>
    <w:rsid w:val="004F6F8E"/>
    <w:rsid w:val="004F73AE"/>
    <w:rsid w:val="005006B9"/>
    <w:rsid w:val="00503A1D"/>
    <w:rsid w:val="00503B57"/>
    <w:rsid w:val="005043AC"/>
    <w:rsid w:val="005139D8"/>
    <w:rsid w:val="005145BB"/>
    <w:rsid w:val="00517BFD"/>
    <w:rsid w:val="005204FA"/>
    <w:rsid w:val="00520EA4"/>
    <w:rsid w:val="00522229"/>
    <w:rsid w:val="00524990"/>
    <w:rsid w:val="00525F61"/>
    <w:rsid w:val="00526F52"/>
    <w:rsid w:val="005328EC"/>
    <w:rsid w:val="00533F29"/>
    <w:rsid w:val="00540C39"/>
    <w:rsid w:val="00543C98"/>
    <w:rsid w:val="0054471F"/>
    <w:rsid w:val="00546ED9"/>
    <w:rsid w:val="00547AC9"/>
    <w:rsid w:val="00551A14"/>
    <w:rsid w:val="005626C1"/>
    <w:rsid w:val="0056383B"/>
    <w:rsid w:val="00565707"/>
    <w:rsid w:val="00565B34"/>
    <w:rsid w:val="00577F20"/>
    <w:rsid w:val="00580DD3"/>
    <w:rsid w:val="00584001"/>
    <w:rsid w:val="005907C7"/>
    <w:rsid w:val="005912E5"/>
    <w:rsid w:val="00591E86"/>
    <w:rsid w:val="00592740"/>
    <w:rsid w:val="0059556F"/>
    <w:rsid w:val="0059748A"/>
    <w:rsid w:val="00597687"/>
    <w:rsid w:val="005A6B5C"/>
    <w:rsid w:val="005B3466"/>
    <w:rsid w:val="005B58AA"/>
    <w:rsid w:val="005B6A35"/>
    <w:rsid w:val="005B7BBC"/>
    <w:rsid w:val="005C0337"/>
    <w:rsid w:val="005C0361"/>
    <w:rsid w:val="005C28A7"/>
    <w:rsid w:val="005C2BDD"/>
    <w:rsid w:val="005C398A"/>
    <w:rsid w:val="005C47A8"/>
    <w:rsid w:val="005C68E4"/>
    <w:rsid w:val="005C692C"/>
    <w:rsid w:val="005D0BBC"/>
    <w:rsid w:val="005D2588"/>
    <w:rsid w:val="005D60D5"/>
    <w:rsid w:val="005D6A7A"/>
    <w:rsid w:val="005E02E8"/>
    <w:rsid w:val="005E050D"/>
    <w:rsid w:val="005E406E"/>
    <w:rsid w:val="005E56DA"/>
    <w:rsid w:val="005F5F51"/>
    <w:rsid w:val="00601B4F"/>
    <w:rsid w:val="00601C69"/>
    <w:rsid w:val="00605099"/>
    <w:rsid w:val="00605923"/>
    <w:rsid w:val="00616BCC"/>
    <w:rsid w:val="00624261"/>
    <w:rsid w:val="006250A4"/>
    <w:rsid w:val="006315C0"/>
    <w:rsid w:val="00637A42"/>
    <w:rsid w:val="006411EA"/>
    <w:rsid w:val="00641A09"/>
    <w:rsid w:val="00646AF9"/>
    <w:rsid w:val="00650611"/>
    <w:rsid w:val="00650855"/>
    <w:rsid w:val="00650D3D"/>
    <w:rsid w:val="00651542"/>
    <w:rsid w:val="00656A31"/>
    <w:rsid w:val="00660211"/>
    <w:rsid w:val="006609B6"/>
    <w:rsid w:val="00667CA8"/>
    <w:rsid w:val="00673FE9"/>
    <w:rsid w:val="00681BE9"/>
    <w:rsid w:val="00684A86"/>
    <w:rsid w:val="0068699D"/>
    <w:rsid w:val="006928C1"/>
    <w:rsid w:val="006A353C"/>
    <w:rsid w:val="006A56FC"/>
    <w:rsid w:val="006B2D1C"/>
    <w:rsid w:val="006B3E24"/>
    <w:rsid w:val="006B488D"/>
    <w:rsid w:val="006C1E1F"/>
    <w:rsid w:val="006C29D4"/>
    <w:rsid w:val="006C747C"/>
    <w:rsid w:val="006E5CDB"/>
    <w:rsid w:val="006F25EA"/>
    <w:rsid w:val="006F2C64"/>
    <w:rsid w:val="006F51A3"/>
    <w:rsid w:val="007050F5"/>
    <w:rsid w:val="0071140F"/>
    <w:rsid w:val="00715298"/>
    <w:rsid w:val="007162E7"/>
    <w:rsid w:val="00716A7F"/>
    <w:rsid w:val="00720B42"/>
    <w:rsid w:val="00720D09"/>
    <w:rsid w:val="007224AD"/>
    <w:rsid w:val="00722C8F"/>
    <w:rsid w:val="00723576"/>
    <w:rsid w:val="00725218"/>
    <w:rsid w:val="00726859"/>
    <w:rsid w:val="00731595"/>
    <w:rsid w:val="00732515"/>
    <w:rsid w:val="0073764B"/>
    <w:rsid w:val="00745EA4"/>
    <w:rsid w:val="0074659A"/>
    <w:rsid w:val="00752412"/>
    <w:rsid w:val="00755423"/>
    <w:rsid w:val="007560ED"/>
    <w:rsid w:val="00757991"/>
    <w:rsid w:val="00757E04"/>
    <w:rsid w:val="00757F79"/>
    <w:rsid w:val="00760E83"/>
    <w:rsid w:val="00763980"/>
    <w:rsid w:val="00766EED"/>
    <w:rsid w:val="00767AEB"/>
    <w:rsid w:val="00770B9B"/>
    <w:rsid w:val="0077509E"/>
    <w:rsid w:val="007757F1"/>
    <w:rsid w:val="00781234"/>
    <w:rsid w:val="007837F8"/>
    <w:rsid w:val="00783B18"/>
    <w:rsid w:val="00784193"/>
    <w:rsid w:val="007A4635"/>
    <w:rsid w:val="007A549E"/>
    <w:rsid w:val="007A6FB8"/>
    <w:rsid w:val="007B29BA"/>
    <w:rsid w:val="007B3BAB"/>
    <w:rsid w:val="007B7416"/>
    <w:rsid w:val="007B7AF3"/>
    <w:rsid w:val="007D068E"/>
    <w:rsid w:val="007E0B90"/>
    <w:rsid w:val="007E15D3"/>
    <w:rsid w:val="007E7406"/>
    <w:rsid w:val="007F17AE"/>
    <w:rsid w:val="007F4C32"/>
    <w:rsid w:val="008017FD"/>
    <w:rsid w:val="008073EB"/>
    <w:rsid w:val="008112CD"/>
    <w:rsid w:val="00812185"/>
    <w:rsid w:val="00812DC9"/>
    <w:rsid w:val="00813590"/>
    <w:rsid w:val="00814A91"/>
    <w:rsid w:val="0081677C"/>
    <w:rsid w:val="00817055"/>
    <w:rsid w:val="00817B33"/>
    <w:rsid w:val="008202E2"/>
    <w:rsid w:val="00822A8C"/>
    <w:rsid w:val="0082523D"/>
    <w:rsid w:val="00843027"/>
    <w:rsid w:val="00844A3D"/>
    <w:rsid w:val="00844F2A"/>
    <w:rsid w:val="00845082"/>
    <w:rsid w:val="008467C2"/>
    <w:rsid w:val="0085427A"/>
    <w:rsid w:val="00854596"/>
    <w:rsid w:val="00856638"/>
    <w:rsid w:val="00856FA2"/>
    <w:rsid w:val="00861409"/>
    <w:rsid w:val="00866287"/>
    <w:rsid w:val="00867575"/>
    <w:rsid w:val="00870FFB"/>
    <w:rsid w:val="0087281A"/>
    <w:rsid w:val="00874EBC"/>
    <w:rsid w:val="00875272"/>
    <w:rsid w:val="008757CB"/>
    <w:rsid w:val="00876757"/>
    <w:rsid w:val="00880EFD"/>
    <w:rsid w:val="00883424"/>
    <w:rsid w:val="00894B32"/>
    <w:rsid w:val="00895401"/>
    <w:rsid w:val="008A15C9"/>
    <w:rsid w:val="008A2D6B"/>
    <w:rsid w:val="008A7E6F"/>
    <w:rsid w:val="008B2B35"/>
    <w:rsid w:val="008C560A"/>
    <w:rsid w:val="008C5809"/>
    <w:rsid w:val="008D164E"/>
    <w:rsid w:val="008D1EDE"/>
    <w:rsid w:val="008D79A6"/>
    <w:rsid w:val="008E33F7"/>
    <w:rsid w:val="008F5613"/>
    <w:rsid w:val="008F6F58"/>
    <w:rsid w:val="0090013B"/>
    <w:rsid w:val="009007D2"/>
    <w:rsid w:val="00900EE4"/>
    <w:rsid w:val="009054EA"/>
    <w:rsid w:val="00905B07"/>
    <w:rsid w:val="009063CD"/>
    <w:rsid w:val="0091710D"/>
    <w:rsid w:val="00917F99"/>
    <w:rsid w:val="009211D3"/>
    <w:rsid w:val="009310DA"/>
    <w:rsid w:val="00931557"/>
    <w:rsid w:val="00934124"/>
    <w:rsid w:val="00934629"/>
    <w:rsid w:val="00941BFA"/>
    <w:rsid w:val="009422C1"/>
    <w:rsid w:val="00947A40"/>
    <w:rsid w:val="00952059"/>
    <w:rsid w:val="00952A27"/>
    <w:rsid w:val="0095350C"/>
    <w:rsid w:val="009602E3"/>
    <w:rsid w:val="009645B0"/>
    <w:rsid w:val="00964949"/>
    <w:rsid w:val="00970DED"/>
    <w:rsid w:val="00977EE9"/>
    <w:rsid w:val="00981CC2"/>
    <w:rsid w:val="00982560"/>
    <w:rsid w:val="009835AE"/>
    <w:rsid w:val="00985EE8"/>
    <w:rsid w:val="0099217C"/>
    <w:rsid w:val="009A62CE"/>
    <w:rsid w:val="009B03EB"/>
    <w:rsid w:val="009B3D69"/>
    <w:rsid w:val="009C0F5D"/>
    <w:rsid w:val="009C10FE"/>
    <w:rsid w:val="009C68B1"/>
    <w:rsid w:val="009D5E0A"/>
    <w:rsid w:val="009D7E97"/>
    <w:rsid w:val="009E52CA"/>
    <w:rsid w:val="009E703F"/>
    <w:rsid w:val="009F11D1"/>
    <w:rsid w:val="009F126D"/>
    <w:rsid w:val="009F19AC"/>
    <w:rsid w:val="009F4238"/>
    <w:rsid w:val="009F4715"/>
    <w:rsid w:val="009F6340"/>
    <w:rsid w:val="009F72E5"/>
    <w:rsid w:val="00A011F0"/>
    <w:rsid w:val="00A01813"/>
    <w:rsid w:val="00A02782"/>
    <w:rsid w:val="00A040A3"/>
    <w:rsid w:val="00A04942"/>
    <w:rsid w:val="00A04B52"/>
    <w:rsid w:val="00A1098A"/>
    <w:rsid w:val="00A10E45"/>
    <w:rsid w:val="00A1387D"/>
    <w:rsid w:val="00A13D80"/>
    <w:rsid w:val="00A13EC4"/>
    <w:rsid w:val="00A1469B"/>
    <w:rsid w:val="00A14EF5"/>
    <w:rsid w:val="00A177B3"/>
    <w:rsid w:val="00A2365B"/>
    <w:rsid w:val="00A23DB1"/>
    <w:rsid w:val="00A24999"/>
    <w:rsid w:val="00A26D0F"/>
    <w:rsid w:val="00A32276"/>
    <w:rsid w:val="00A34D85"/>
    <w:rsid w:val="00A42D9B"/>
    <w:rsid w:val="00A56180"/>
    <w:rsid w:val="00A57D54"/>
    <w:rsid w:val="00A6248C"/>
    <w:rsid w:val="00A62ABC"/>
    <w:rsid w:val="00A6470C"/>
    <w:rsid w:val="00A64D69"/>
    <w:rsid w:val="00A665D5"/>
    <w:rsid w:val="00A710E8"/>
    <w:rsid w:val="00A72AE2"/>
    <w:rsid w:val="00A7514C"/>
    <w:rsid w:val="00A75F08"/>
    <w:rsid w:val="00A8122C"/>
    <w:rsid w:val="00A83312"/>
    <w:rsid w:val="00A87A80"/>
    <w:rsid w:val="00A91B3F"/>
    <w:rsid w:val="00A93453"/>
    <w:rsid w:val="00AA35A7"/>
    <w:rsid w:val="00AB11A7"/>
    <w:rsid w:val="00AB4355"/>
    <w:rsid w:val="00AB5DC5"/>
    <w:rsid w:val="00AB78CA"/>
    <w:rsid w:val="00AC518E"/>
    <w:rsid w:val="00AD70C7"/>
    <w:rsid w:val="00AE41C4"/>
    <w:rsid w:val="00AE686E"/>
    <w:rsid w:val="00AF691C"/>
    <w:rsid w:val="00B0162F"/>
    <w:rsid w:val="00B13152"/>
    <w:rsid w:val="00B323A8"/>
    <w:rsid w:val="00B35F28"/>
    <w:rsid w:val="00B36219"/>
    <w:rsid w:val="00B37F6D"/>
    <w:rsid w:val="00B42C60"/>
    <w:rsid w:val="00B47131"/>
    <w:rsid w:val="00B548E9"/>
    <w:rsid w:val="00B569D1"/>
    <w:rsid w:val="00B569EE"/>
    <w:rsid w:val="00B578AB"/>
    <w:rsid w:val="00B6111B"/>
    <w:rsid w:val="00B624E1"/>
    <w:rsid w:val="00B75BF6"/>
    <w:rsid w:val="00B76F65"/>
    <w:rsid w:val="00B83BFB"/>
    <w:rsid w:val="00B852F6"/>
    <w:rsid w:val="00B85CDB"/>
    <w:rsid w:val="00B929F5"/>
    <w:rsid w:val="00B95CDB"/>
    <w:rsid w:val="00BA023E"/>
    <w:rsid w:val="00BA3203"/>
    <w:rsid w:val="00BA4AB3"/>
    <w:rsid w:val="00BB0978"/>
    <w:rsid w:val="00BB240E"/>
    <w:rsid w:val="00BB405F"/>
    <w:rsid w:val="00BB4DCB"/>
    <w:rsid w:val="00BB540D"/>
    <w:rsid w:val="00BC00A6"/>
    <w:rsid w:val="00BC0B60"/>
    <w:rsid w:val="00BC283B"/>
    <w:rsid w:val="00BC7AE7"/>
    <w:rsid w:val="00BD1A58"/>
    <w:rsid w:val="00BD1E89"/>
    <w:rsid w:val="00BD3C88"/>
    <w:rsid w:val="00BD3D96"/>
    <w:rsid w:val="00BD7ECE"/>
    <w:rsid w:val="00BE1090"/>
    <w:rsid w:val="00BE3ABC"/>
    <w:rsid w:val="00BE4C06"/>
    <w:rsid w:val="00BE5F1F"/>
    <w:rsid w:val="00BE66C9"/>
    <w:rsid w:val="00BE7924"/>
    <w:rsid w:val="00C00F42"/>
    <w:rsid w:val="00C05C55"/>
    <w:rsid w:val="00C05D30"/>
    <w:rsid w:val="00C076C6"/>
    <w:rsid w:val="00C11312"/>
    <w:rsid w:val="00C137DA"/>
    <w:rsid w:val="00C16612"/>
    <w:rsid w:val="00C179A9"/>
    <w:rsid w:val="00C20C76"/>
    <w:rsid w:val="00C3113F"/>
    <w:rsid w:val="00C33537"/>
    <w:rsid w:val="00C34703"/>
    <w:rsid w:val="00C34DBC"/>
    <w:rsid w:val="00C373BA"/>
    <w:rsid w:val="00C3748B"/>
    <w:rsid w:val="00C40A20"/>
    <w:rsid w:val="00C40CFD"/>
    <w:rsid w:val="00C44861"/>
    <w:rsid w:val="00C4536F"/>
    <w:rsid w:val="00C45E56"/>
    <w:rsid w:val="00C46ADA"/>
    <w:rsid w:val="00C4739B"/>
    <w:rsid w:val="00C4745C"/>
    <w:rsid w:val="00C50EB0"/>
    <w:rsid w:val="00C51BFE"/>
    <w:rsid w:val="00C51DB7"/>
    <w:rsid w:val="00C5513B"/>
    <w:rsid w:val="00C55763"/>
    <w:rsid w:val="00C56C04"/>
    <w:rsid w:val="00C6267D"/>
    <w:rsid w:val="00C740FC"/>
    <w:rsid w:val="00C74EDD"/>
    <w:rsid w:val="00C812BA"/>
    <w:rsid w:val="00C82BC1"/>
    <w:rsid w:val="00C85025"/>
    <w:rsid w:val="00C905DE"/>
    <w:rsid w:val="00C918BD"/>
    <w:rsid w:val="00CA0C35"/>
    <w:rsid w:val="00CA63C4"/>
    <w:rsid w:val="00CA680A"/>
    <w:rsid w:val="00CB0A56"/>
    <w:rsid w:val="00CC02AB"/>
    <w:rsid w:val="00CC7448"/>
    <w:rsid w:val="00CE0951"/>
    <w:rsid w:val="00CE1AF0"/>
    <w:rsid w:val="00CE2B49"/>
    <w:rsid w:val="00CF0237"/>
    <w:rsid w:val="00CF3359"/>
    <w:rsid w:val="00CF3E8B"/>
    <w:rsid w:val="00CF68A2"/>
    <w:rsid w:val="00D00465"/>
    <w:rsid w:val="00D23715"/>
    <w:rsid w:val="00D305DD"/>
    <w:rsid w:val="00D30EEE"/>
    <w:rsid w:val="00D32280"/>
    <w:rsid w:val="00D4047B"/>
    <w:rsid w:val="00D517E0"/>
    <w:rsid w:val="00D51EC7"/>
    <w:rsid w:val="00D663A7"/>
    <w:rsid w:val="00D679E5"/>
    <w:rsid w:val="00D74391"/>
    <w:rsid w:val="00D825A1"/>
    <w:rsid w:val="00D83360"/>
    <w:rsid w:val="00D96E56"/>
    <w:rsid w:val="00DA0D90"/>
    <w:rsid w:val="00DB485D"/>
    <w:rsid w:val="00DB7B85"/>
    <w:rsid w:val="00DC1F38"/>
    <w:rsid w:val="00DC3166"/>
    <w:rsid w:val="00DD31B4"/>
    <w:rsid w:val="00DD5999"/>
    <w:rsid w:val="00DE7B16"/>
    <w:rsid w:val="00DF7645"/>
    <w:rsid w:val="00E07DCC"/>
    <w:rsid w:val="00E12006"/>
    <w:rsid w:val="00E127A1"/>
    <w:rsid w:val="00E15191"/>
    <w:rsid w:val="00E15BFC"/>
    <w:rsid w:val="00E17F7D"/>
    <w:rsid w:val="00E25321"/>
    <w:rsid w:val="00E2547F"/>
    <w:rsid w:val="00E309F0"/>
    <w:rsid w:val="00E321E8"/>
    <w:rsid w:val="00E34AD3"/>
    <w:rsid w:val="00E355C2"/>
    <w:rsid w:val="00E3616F"/>
    <w:rsid w:val="00E361BA"/>
    <w:rsid w:val="00E3704F"/>
    <w:rsid w:val="00E37A59"/>
    <w:rsid w:val="00E37E57"/>
    <w:rsid w:val="00E44390"/>
    <w:rsid w:val="00E461F3"/>
    <w:rsid w:val="00E4640B"/>
    <w:rsid w:val="00E4713F"/>
    <w:rsid w:val="00E47A9E"/>
    <w:rsid w:val="00E53B95"/>
    <w:rsid w:val="00E54D12"/>
    <w:rsid w:val="00E67A05"/>
    <w:rsid w:val="00E709F8"/>
    <w:rsid w:val="00E74AB7"/>
    <w:rsid w:val="00E7528C"/>
    <w:rsid w:val="00E77541"/>
    <w:rsid w:val="00E77D35"/>
    <w:rsid w:val="00E817B8"/>
    <w:rsid w:val="00E81FE1"/>
    <w:rsid w:val="00E82D20"/>
    <w:rsid w:val="00E90203"/>
    <w:rsid w:val="00E943E0"/>
    <w:rsid w:val="00EA0405"/>
    <w:rsid w:val="00EA099A"/>
    <w:rsid w:val="00EA4472"/>
    <w:rsid w:val="00EA6BA0"/>
    <w:rsid w:val="00EB73A0"/>
    <w:rsid w:val="00EC0448"/>
    <w:rsid w:val="00EC072D"/>
    <w:rsid w:val="00ED60EA"/>
    <w:rsid w:val="00EE37A4"/>
    <w:rsid w:val="00EE4402"/>
    <w:rsid w:val="00EE5756"/>
    <w:rsid w:val="00EE5CC3"/>
    <w:rsid w:val="00EE70CA"/>
    <w:rsid w:val="00EF382F"/>
    <w:rsid w:val="00EF49A4"/>
    <w:rsid w:val="00EF4C32"/>
    <w:rsid w:val="00EF69CD"/>
    <w:rsid w:val="00F00186"/>
    <w:rsid w:val="00F02126"/>
    <w:rsid w:val="00F026A5"/>
    <w:rsid w:val="00F03420"/>
    <w:rsid w:val="00F04ABF"/>
    <w:rsid w:val="00F07AB3"/>
    <w:rsid w:val="00F24A5C"/>
    <w:rsid w:val="00F24FB2"/>
    <w:rsid w:val="00F262AB"/>
    <w:rsid w:val="00F3279D"/>
    <w:rsid w:val="00F365F3"/>
    <w:rsid w:val="00F45CE4"/>
    <w:rsid w:val="00F46124"/>
    <w:rsid w:val="00F564A0"/>
    <w:rsid w:val="00F619B0"/>
    <w:rsid w:val="00F65701"/>
    <w:rsid w:val="00F65FDB"/>
    <w:rsid w:val="00F678A5"/>
    <w:rsid w:val="00F7284D"/>
    <w:rsid w:val="00F7297C"/>
    <w:rsid w:val="00F74387"/>
    <w:rsid w:val="00F75FFB"/>
    <w:rsid w:val="00F770C9"/>
    <w:rsid w:val="00F829E4"/>
    <w:rsid w:val="00F85AF4"/>
    <w:rsid w:val="00F91D0D"/>
    <w:rsid w:val="00F92E24"/>
    <w:rsid w:val="00F94F1C"/>
    <w:rsid w:val="00FA00C6"/>
    <w:rsid w:val="00FA4E03"/>
    <w:rsid w:val="00FA71A4"/>
    <w:rsid w:val="00FA72F4"/>
    <w:rsid w:val="00FB2A09"/>
    <w:rsid w:val="00FC2C5A"/>
    <w:rsid w:val="00FD7698"/>
    <w:rsid w:val="00FD7A8E"/>
    <w:rsid w:val="00FE28E5"/>
    <w:rsid w:val="00FF1D5B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DFE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Subtitle"/>
    <w:next w:val="Normal"/>
    <w:qFormat/>
    <w:rsid w:val="00D825A1"/>
    <w:pPr>
      <w:outlineLvl w:val="0"/>
    </w:pPr>
  </w:style>
  <w:style w:type="paragraph" w:styleId="Heading2">
    <w:name w:val="heading 2"/>
    <w:basedOn w:val="Subtitle2"/>
    <w:next w:val="Normal"/>
    <w:qFormat/>
    <w:rsid w:val="00B42C60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E57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  <w:tab w:val="num" w:pos="360"/>
      </w:tabs>
      <w:ind w:left="0" w:firstLine="0"/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812185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uiPriority w:val="99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uiPriority w:val="22"/>
    <w:qFormat/>
    <w:rsid w:val="00E67A05"/>
    <w:rPr>
      <w:b/>
      <w:bCs/>
    </w:rPr>
  </w:style>
  <w:style w:type="character" w:styleId="Emphasis">
    <w:name w:val="Emphasis"/>
    <w:basedOn w:val="DefaultParagraphFont"/>
    <w:uiPriority w:val="20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paragraph" w:styleId="BalloonText">
    <w:name w:val="Balloon Text"/>
    <w:basedOn w:val="Normal"/>
    <w:link w:val="BalloonTextChar"/>
    <w:rsid w:val="00C0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0F42"/>
    <w:rPr>
      <w:rFonts w:ascii="Segoe UI" w:hAnsi="Segoe UI" w:cs="Segoe UI"/>
      <w:sz w:val="18"/>
      <w:szCs w:val="18"/>
    </w:rPr>
  </w:style>
  <w:style w:type="character" w:customStyle="1" w:styleId="highlight1">
    <w:name w:val="highlight1"/>
    <w:rsid w:val="00C00F42"/>
    <w:rPr>
      <w:shd w:val="clear" w:color="auto" w:fill="F2F5F8"/>
    </w:rPr>
  </w:style>
  <w:style w:type="paragraph" w:styleId="ListParagraph">
    <w:name w:val="List Paragraph"/>
    <w:basedOn w:val="Normal"/>
    <w:uiPriority w:val="34"/>
    <w:qFormat/>
    <w:rsid w:val="00C00F42"/>
    <w:pPr>
      <w:ind w:left="720"/>
    </w:pPr>
  </w:style>
  <w:style w:type="paragraph" w:customStyle="1" w:styleId="FormFieldCaption1">
    <w:name w:val="Form Field Caption1"/>
    <w:basedOn w:val="FormFieldCaption"/>
    <w:qFormat/>
    <w:rsid w:val="00812185"/>
    <w:pPr>
      <w:spacing w:after="160"/>
    </w:pPr>
  </w:style>
  <w:style w:type="table" w:styleId="TableGrid">
    <w:name w:val="Table Grid"/>
    <w:basedOn w:val="TableNormal"/>
    <w:rsid w:val="003E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E15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5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E1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68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240E97"/>
    <w:pPr>
      <w:pBdr>
        <w:top w:val="single" w:sz="4" w:space="1" w:color="auto"/>
      </w:pBdr>
      <w:jc w:val="center"/>
      <w:outlineLvl w:val="0"/>
    </w:pPr>
    <w:rPr>
      <w:rFonts w:cs="Arial"/>
      <w:b/>
      <w:bCs/>
      <w:szCs w:val="22"/>
    </w:rPr>
  </w:style>
  <w:style w:type="character" w:customStyle="1" w:styleId="TitleChar">
    <w:name w:val="Title Char"/>
    <w:basedOn w:val="DefaultParagraphFont"/>
    <w:link w:val="Title"/>
    <w:rsid w:val="00240E97"/>
    <w:rPr>
      <w:rFonts w:ascii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C56C04"/>
    <w:rPr>
      <w:rFonts w:ascii="Arial" w:hAnsi="Arial"/>
      <w:sz w:val="22"/>
      <w:szCs w:val="24"/>
    </w:rPr>
  </w:style>
  <w:style w:type="paragraph" w:styleId="NormalIndent">
    <w:name w:val="Normal Indent"/>
    <w:basedOn w:val="Normal"/>
    <w:rsid w:val="00153887"/>
    <w:pPr>
      <w:autoSpaceDE/>
      <w:autoSpaceDN/>
      <w:ind w:left="851"/>
    </w:pPr>
    <w:rPr>
      <w:rFonts w:ascii="Times New Roman" w:eastAsia="BatangChe" w:hAnsi="Times New Roman"/>
      <w:sz w:val="16"/>
      <w:szCs w:val="20"/>
      <w:lang w:eastAsia="ko-KR"/>
    </w:rPr>
  </w:style>
  <w:style w:type="character" w:styleId="FollowedHyperlink">
    <w:name w:val="FollowedHyperlink"/>
    <w:basedOn w:val="DefaultParagraphFont"/>
    <w:rsid w:val="00215D86"/>
    <w:rPr>
      <w:color w:val="954F72" w:themeColor="followedHyperlink"/>
      <w:u w:val="single"/>
    </w:rPr>
  </w:style>
  <w:style w:type="character" w:customStyle="1" w:styleId="acopre">
    <w:name w:val="acopre"/>
    <w:basedOn w:val="DefaultParagraphFont"/>
    <w:rsid w:val="00061E57"/>
  </w:style>
  <w:style w:type="character" w:customStyle="1" w:styleId="docsum-authors">
    <w:name w:val="docsum-authors"/>
    <w:basedOn w:val="DefaultParagraphFont"/>
    <w:rsid w:val="00311D1F"/>
  </w:style>
  <w:style w:type="character" w:customStyle="1" w:styleId="Heading3Char">
    <w:name w:val="Heading 3 Char"/>
    <w:basedOn w:val="DefaultParagraphFont"/>
    <w:link w:val="Heading3"/>
    <w:semiHidden/>
    <w:rsid w:val="00EE5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nt8">
    <w:name w:val="font_8"/>
    <w:basedOn w:val="Normal"/>
    <w:rsid w:val="0005010B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eastAsia="ko-KR"/>
    </w:rPr>
  </w:style>
  <w:style w:type="character" w:customStyle="1" w:styleId="docsum-journal-citation">
    <w:name w:val="docsum-journal-citation"/>
    <w:basedOn w:val="DefaultParagraphFont"/>
    <w:rsid w:val="0005010B"/>
  </w:style>
  <w:style w:type="character" w:styleId="UnresolvedMention">
    <w:name w:val="Unresolved Mention"/>
    <w:basedOn w:val="DefaultParagraphFont"/>
    <w:rsid w:val="00267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cbi.nlm.nih.gov/myncbi/browse/collection/47550710/?sort=date&amp;direction=ascen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10/31/14- (EMS) Finalize doc</Test_x0020_Comment>
    <OMB_x0020_No_x002e_ xmlns="97b54082-1e85-426d-afc6-16ad99d216c1">0925-0001/0002</OMB_x0020_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3" ma:contentTypeDescription="Create a new document." ma:contentTypeScope="" ma:versionID="26cbfcbef053278b4e6f8e004539346f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2abc594a1d6fed328c6ae9b8901bef44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24D76789-5E08-4A42-9609-71BEDAC08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Biographical Sketch Format Page</vt:lpstr>
    </vt:vector>
  </TitlesOfParts>
  <Company>DHHS/PHS/NIH</Company>
  <LinksUpToDate>false</LinksUpToDate>
  <CharactersWithSpaces>17484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Sun Hur</cp:lastModifiedBy>
  <cp:revision>45</cp:revision>
  <cp:lastPrinted>2019-02-23T02:15:00Z</cp:lastPrinted>
  <dcterms:created xsi:type="dcterms:W3CDTF">2024-01-30T16:13:00Z</dcterms:created>
  <dcterms:modified xsi:type="dcterms:W3CDTF">2025-03-17T17:00:00Z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